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281C41D" w:rsidR="00895250" w:rsidRPr="00CC5F55"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CC5F55">
        <w:rPr>
          <w:rFonts w:ascii="Arial" w:eastAsia="MS Mincho" w:hAnsi="Arial" w:cs="Arial"/>
          <w:b/>
          <w:sz w:val="24"/>
          <w:szCs w:val="24"/>
          <w:lang w:val="en-GB" w:eastAsia="x-none"/>
        </w:rPr>
        <w:t>3GPP TSG</w:t>
      </w:r>
      <w:r w:rsidR="002E4520" w:rsidRPr="00CC5F55">
        <w:rPr>
          <w:rFonts w:ascii="Arial" w:eastAsia="MS Mincho" w:hAnsi="Arial" w:cs="Arial"/>
          <w:b/>
          <w:sz w:val="24"/>
          <w:szCs w:val="24"/>
          <w:lang w:val="en-GB" w:eastAsia="x-none"/>
        </w:rPr>
        <w:t>-RA</w:t>
      </w:r>
      <w:r w:rsidR="00B81F3F" w:rsidRPr="00CC5F55">
        <w:rPr>
          <w:rFonts w:ascii="Arial" w:eastAsia="MS Mincho" w:hAnsi="Arial" w:cs="Arial"/>
          <w:b/>
          <w:sz w:val="24"/>
          <w:szCs w:val="24"/>
          <w:lang w:val="en-GB" w:eastAsia="x-none"/>
        </w:rPr>
        <w:t>N WG2 Meeting #105</w:t>
      </w:r>
      <w:r w:rsidR="00B81F3F" w:rsidRPr="00CC5F55">
        <w:rPr>
          <w:rFonts w:ascii="Arial" w:eastAsia="MS Mincho" w:hAnsi="Arial" w:cs="Arial"/>
          <w:b/>
          <w:sz w:val="24"/>
          <w:szCs w:val="24"/>
          <w:lang w:val="en-GB" w:eastAsia="x-none"/>
        </w:rPr>
        <w:tab/>
        <w:t>R2-19</w:t>
      </w:r>
      <w:r w:rsidR="002D1BE7">
        <w:rPr>
          <w:rFonts w:ascii="Arial" w:eastAsia="MS Mincho" w:hAnsi="Arial" w:cs="Arial"/>
          <w:b/>
          <w:sz w:val="24"/>
          <w:szCs w:val="24"/>
          <w:lang w:val="en-GB" w:eastAsia="x-none"/>
        </w:rPr>
        <w:t>00144</w:t>
      </w:r>
    </w:p>
    <w:p w14:paraId="6877EE3A" w14:textId="48FB8C0B" w:rsidR="00895250" w:rsidRPr="00CC5F55" w:rsidRDefault="00FD0281" w:rsidP="00115117">
      <w:pPr>
        <w:widowControl w:val="0"/>
        <w:tabs>
          <w:tab w:val="left" w:pos="1701"/>
          <w:tab w:val="right" w:pos="9923"/>
        </w:tabs>
        <w:spacing w:before="120"/>
        <w:rPr>
          <w:rFonts w:ascii="Arial" w:eastAsia="MS Mincho" w:hAnsi="Arial" w:cs="Arial"/>
          <w:b/>
          <w:sz w:val="24"/>
          <w:szCs w:val="24"/>
          <w:lang w:val="en-GB" w:eastAsia="x-none"/>
        </w:rPr>
      </w:pPr>
      <w:r w:rsidRPr="00CC5F55">
        <w:rPr>
          <w:rFonts w:ascii="Arial" w:eastAsia="MS Mincho" w:hAnsi="Arial" w:cs="Arial"/>
          <w:b/>
          <w:sz w:val="24"/>
          <w:szCs w:val="24"/>
          <w:lang w:val="en-GB" w:eastAsia="x-none"/>
        </w:rPr>
        <w:t>Athens</w:t>
      </w:r>
      <w:r w:rsidR="00895250" w:rsidRPr="00CC5F55">
        <w:rPr>
          <w:rFonts w:ascii="Arial" w:eastAsia="MS Mincho" w:hAnsi="Arial" w:cs="Arial"/>
          <w:b/>
          <w:sz w:val="24"/>
          <w:szCs w:val="24"/>
          <w:lang w:val="en-GB" w:eastAsia="x-none"/>
        </w:rPr>
        <w:t>,</w:t>
      </w:r>
      <w:r w:rsidR="007A7EB3" w:rsidRPr="00CC5F55">
        <w:rPr>
          <w:rFonts w:ascii="Arial" w:eastAsia="MS Mincho" w:hAnsi="Arial" w:cs="Arial"/>
          <w:b/>
          <w:sz w:val="24"/>
          <w:szCs w:val="24"/>
          <w:lang w:val="en-GB" w:eastAsia="x-none"/>
        </w:rPr>
        <w:t xml:space="preserve"> </w:t>
      </w:r>
      <w:r w:rsidRPr="00CC5F55">
        <w:rPr>
          <w:rFonts w:ascii="Arial" w:eastAsia="MS Mincho" w:hAnsi="Arial" w:cs="Arial"/>
          <w:b/>
          <w:sz w:val="24"/>
          <w:szCs w:val="24"/>
          <w:lang w:val="en-GB" w:eastAsia="x-none"/>
        </w:rPr>
        <w:t>Greece</w:t>
      </w:r>
      <w:r w:rsidR="007A7EB3" w:rsidRPr="00CC5F55">
        <w:rPr>
          <w:rFonts w:ascii="Arial" w:eastAsia="MS Mincho" w:hAnsi="Arial" w:cs="Arial"/>
          <w:b/>
          <w:sz w:val="24"/>
          <w:szCs w:val="24"/>
          <w:lang w:val="en-GB" w:eastAsia="x-none"/>
        </w:rPr>
        <w:t xml:space="preserve">, </w:t>
      </w:r>
      <w:r w:rsidRPr="00CC5F55">
        <w:rPr>
          <w:rFonts w:ascii="Arial" w:eastAsia="MS Mincho" w:hAnsi="Arial" w:cs="Arial"/>
          <w:b/>
          <w:sz w:val="24"/>
          <w:szCs w:val="24"/>
          <w:lang w:val="en-GB" w:eastAsia="x-none"/>
        </w:rPr>
        <w:t>25</w:t>
      </w:r>
      <w:r w:rsidR="007A7EB3" w:rsidRPr="00CC5F55">
        <w:rPr>
          <w:rFonts w:ascii="Arial" w:eastAsia="MS Mincho" w:hAnsi="Arial" w:cs="Arial"/>
          <w:b/>
          <w:sz w:val="24"/>
          <w:szCs w:val="24"/>
          <w:vertAlign w:val="superscript"/>
          <w:lang w:val="en-GB" w:eastAsia="x-none"/>
        </w:rPr>
        <w:t>th</w:t>
      </w:r>
      <w:r w:rsidRPr="00CC5F55">
        <w:rPr>
          <w:rFonts w:ascii="Arial" w:eastAsia="MS Mincho" w:hAnsi="Arial" w:cs="Arial"/>
          <w:b/>
          <w:sz w:val="24"/>
          <w:szCs w:val="24"/>
          <w:lang w:val="en-GB" w:eastAsia="x-none"/>
        </w:rPr>
        <w:t xml:space="preserve"> February</w:t>
      </w:r>
      <w:r w:rsidR="007A7EB3" w:rsidRPr="00CC5F55">
        <w:rPr>
          <w:rFonts w:ascii="Arial" w:eastAsia="MS Mincho" w:hAnsi="Arial" w:cs="Arial"/>
          <w:b/>
          <w:sz w:val="24"/>
          <w:szCs w:val="24"/>
          <w:lang w:val="en-GB" w:eastAsia="x-none"/>
        </w:rPr>
        <w:t xml:space="preserve"> </w:t>
      </w:r>
      <w:r w:rsidRPr="00CC5F55">
        <w:rPr>
          <w:rFonts w:ascii="Arial" w:eastAsia="MS Mincho" w:hAnsi="Arial" w:cs="Arial"/>
          <w:b/>
          <w:sz w:val="24"/>
          <w:szCs w:val="24"/>
          <w:lang w:val="en-GB" w:eastAsia="x-none"/>
        </w:rPr>
        <w:t>–</w:t>
      </w:r>
      <w:r w:rsidR="007A7EB3" w:rsidRPr="00CC5F55">
        <w:rPr>
          <w:rFonts w:ascii="Arial" w:eastAsia="MS Mincho" w:hAnsi="Arial" w:cs="Arial"/>
          <w:b/>
          <w:sz w:val="24"/>
          <w:szCs w:val="24"/>
          <w:lang w:val="en-GB" w:eastAsia="x-none"/>
        </w:rPr>
        <w:t xml:space="preserve"> </w:t>
      </w:r>
      <w:r w:rsidRPr="00CC5F55">
        <w:rPr>
          <w:rFonts w:ascii="Arial" w:eastAsia="MS Mincho" w:hAnsi="Arial" w:cs="Arial"/>
          <w:b/>
          <w:sz w:val="24"/>
          <w:szCs w:val="24"/>
          <w:lang w:val="en-GB" w:eastAsia="x-none"/>
        </w:rPr>
        <w:t>1</w:t>
      </w:r>
      <w:r w:rsidRPr="00CC5F55">
        <w:rPr>
          <w:rFonts w:ascii="Arial" w:eastAsia="MS Mincho" w:hAnsi="Arial" w:cs="Arial"/>
          <w:b/>
          <w:sz w:val="24"/>
          <w:szCs w:val="24"/>
          <w:vertAlign w:val="superscript"/>
          <w:lang w:val="en-GB" w:eastAsia="x-none"/>
        </w:rPr>
        <w:t>st</w:t>
      </w:r>
      <w:r w:rsidRPr="00CC5F55">
        <w:rPr>
          <w:rFonts w:ascii="Arial" w:eastAsia="MS Mincho" w:hAnsi="Arial" w:cs="Arial"/>
          <w:b/>
          <w:sz w:val="24"/>
          <w:szCs w:val="24"/>
          <w:lang w:val="en-GB" w:eastAsia="x-none"/>
        </w:rPr>
        <w:t xml:space="preserve"> March</w:t>
      </w:r>
      <w:r w:rsidR="00243F03" w:rsidRPr="00CC5F55">
        <w:rPr>
          <w:rFonts w:ascii="Arial" w:eastAsia="MS Mincho" w:hAnsi="Arial" w:cs="Arial"/>
          <w:b/>
          <w:sz w:val="24"/>
          <w:szCs w:val="24"/>
          <w:lang w:val="en-GB" w:eastAsia="x-none"/>
        </w:rPr>
        <w:t xml:space="preserve"> 2019</w:t>
      </w:r>
    </w:p>
    <w:p w14:paraId="41F9B491" w14:textId="49EFE19E" w:rsidR="0097167E" w:rsidRPr="00CC5F55"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CC5F55" w:rsidRDefault="00A07E02" w:rsidP="00115117">
      <w:pPr>
        <w:pStyle w:val="3GPPHeader"/>
        <w:rPr>
          <w:rFonts w:ascii="Arial" w:hAnsi="Arial" w:cs="Arial"/>
          <w:color w:val="FF0000"/>
          <w:szCs w:val="24"/>
          <w:lang w:eastAsia="zh-TW"/>
        </w:rPr>
      </w:pPr>
    </w:p>
    <w:p w14:paraId="027912C8" w14:textId="0964075A" w:rsidR="00A07E02" w:rsidRPr="00CC5F55" w:rsidRDefault="00A07E02" w:rsidP="00115117">
      <w:pPr>
        <w:pStyle w:val="3GPPHeader"/>
        <w:rPr>
          <w:rFonts w:ascii="Arial" w:hAnsi="Arial" w:cs="Arial"/>
          <w:szCs w:val="24"/>
        </w:rPr>
      </w:pPr>
      <w:r w:rsidRPr="00CC5F55">
        <w:rPr>
          <w:rFonts w:ascii="Arial" w:hAnsi="Arial" w:cs="Arial"/>
          <w:szCs w:val="24"/>
        </w:rPr>
        <w:t>Agenda Item:</w:t>
      </w:r>
      <w:r w:rsidRPr="00CC5F55">
        <w:rPr>
          <w:rFonts w:ascii="Arial" w:hAnsi="Arial" w:cs="Arial"/>
          <w:szCs w:val="24"/>
        </w:rPr>
        <w:tab/>
      </w:r>
      <w:r w:rsidR="002D1BE7">
        <w:rPr>
          <w:rFonts w:ascii="Arial" w:hAnsi="Arial" w:cs="Arial"/>
          <w:szCs w:val="24"/>
        </w:rPr>
        <w:t>12.3.3</w:t>
      </w:r>
    </w:p>
    <w:p w14:paraId="79D236BA" w14:textId="77777777" w:rsidR="00A07E02" w:rsidRPr="00CC5F55" w:rsidRDefault="00A07E02" w:rsidP="00115117">
      <w:pPr>
        <w:pStyle w:val="3GPPHeader"/>
        <w:rPr>
          <w:rFonts w:ascii="Arial" w:hAnsi="Arial" w:cs="Arial"/>
          <w:szCs w:val="24"/>
        </w:rPr>
      </w:pPr>
      <w:r w:rsidRPr="00CC5F55">
        <w:rPr>
          <w:rFonts w:ascii="Arial" w:hAnsi="Arial" w:cs="Arial"/>
          <w:szCs w:val="24"/>
        </w:rPr>
        <w:t xml:space="preserve">Source: </w:t>
      </w:r>
      <w:r w:rsidRPr="00CC5F55">
        <w:rPr>
          <w:rFonts w:ascii="Arial" w:hAnsi="Arial" w:cs="Arial"/>
          <w:szCs w:val="24"/>
        </w:rPr>
        <w:tab/>
        <w:t>MediaTek Inc.</w:t>
      </w:r>
    </w:p>
    <w:p w14:paraId="108A86FF" w14:textId="20116ACC" w:rsidR="00A07E02" w:rsidRPr="00CC5F55" w:rsidRDefault="00FF0668" w:rsidP="005C491E">
      <w:pPr>
        <w:pStyle w:val="3GPPHeaderArial"/>
        <w:tabs>
          <w:tab w:val="left" w:pos="1701"/>
        </w:tabs>
        <w:ind w:left="1701" w:hanging="1701"/>
        <w:rPr>
          <w:b/>
          <w:sz w:val="24"/>
          <w:lang w:val="en-GB" w:eastAsia="zh-TW"/>
        </w:rPr>
      </w:pPr>
      <w:r w:rsidRPr="00CC5F55">
        <w:rPr>
          <w:b/>
          <w:sz w:val="24"/>
          <w:lang w:val="en-GB"/>
        </w:rPr>
        <w:t xml:space="preserve">Title:  </w:t>
      </w:r>
      <w:r w:rsidRPr="00CC5F55">
        <w:rPr>
          <w:b/>
          <w:sz w:val="24"/>
          <w:lang w:val="en-GB"/>
        </w:rPr>
        <w:tab/>
      </w:r>
      <w:r w:rsidR="00E86D86" w:rsidRPr="00CC5F55">
        <w:rPr>
          <w:b/>
          <w:sz w:val="24"/>
          <w:lang w:val="en-GB"/>
        </w:rPr>
        <w:t xml:space="preserve">Signalling Overhead Reduction for </w:t>
      </w:r>
      <w:r w:rsidR="00F458EA" w:rsidRPr="00CC5F55">
        <w:rPr>
          <w:b/>
          <w:sz w:val="24"/>
          <w:lang w:val="en-GB"/>
        </w:rPr>
        <w:t>Conditional Handover</w:t>
      </w:r>
    </w:p>
    <w:p w14:paraId="2D698DC6" w14:textId="77777777" w:rsidR="00A07E02" w:rsidRPr="00CC5F55" w:rsidRDefault="00A07E02" w:rsidP="00115117">
      <w:pPr>
        <w:pStyle w:val="3GPPHeaderArial"/>
        <w:tabs>
          <w:tab w:val="left" w:pos="1701"/>
        </w:tabs>
        <w:rPr>
          <w:b/>
          <w:sz w:val="24"/>
          <w:lang w:val="en-GB" w:eastAsia="zh-TW"/>
        </w:rPr>
      </w:pPr>
    </w:p>
    <w:p w14:paraId="4570B40E" w14:textId="77777777" w:rsidR="00A07E02" w:rsidRPr="00CC5F55" w:rsidRDefault="00A07E02" w:rsidP="00115117">
      <w:pPr>
        <w:pStyle w:val="3GPPHeader"/>
        <w:rPr>
          <w:rFonts w:ascii="Arial" w:hAnsi="Arial" w:cs="Arial"/>
          <w:szCs w:val="24"/>
        </w:rPr>
      </w:pPr>
      <w:r w:rsidRPr="00CC5F55">
        <w:rPr>
          <w:rFonts w:ascii="Arial" w:hAnsi="Arial" w:cs="Arial"/>
          <w:szCs w:val="24"/>
        </w:rPr>
        <w:t>Document for:</w:t>
      </w:r>
      <w:r w:rsidRPr="00CC5F55">
        <w:rPr>
          <w:rFonts w:ascii="Arial" w:hAnsi="Arial" w:cs="Arial"/>
          <w:szCs w:val="24"/>
        </w:rPr>
        <w:tab/>
        <w:t>Discussion and decision</w:t>
      </w:r>
    </w:p>
    <w:p w14:paraId="0FB84FBC" w14:textId="77777777"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t>Introduction</w:t>
      </w:r>
      <w:bookmarkStart w:id="2" w:name="OLE_LINK39"/>
      <w:bookmarkStart w:id="3" w:name="OLE_LINK38"/>
      <w:bookmarkStart w:id="4" w:name="OLE_LINK37"/>
    </w:p>
    <w:p w14:paraId="53FFB632" w14:textId="77777777" w:rsidR="00222939" w:rsidRPr="00CC5F55" w:rsidRDefault="00222939" w:rsidP="00222939">
      <w:pPr>
        <w:spacing w:after="120"/>
        <w:jc w:val="both"/>
        <w:rPr>
          <w:rFonts w:ascii="Arial" w:hAnsi="Arial" w:cs="Arial"/>
          <w:sz w:val="20"/>
          <w:szCs w:val="20"/>
          <w:lang w:val="en-GB"/>
        </w:rPr>
      </w:pPr>
      <w:r w:rsidRPr="00CC5F55">
        <w:rPr>
          <w:rFonts w:ascii="Arial" w:hAnsi="Arial" w:cs="Arial"/>
          <w:sz w:val="20"/>
          <w:szCs w:val="20"/>
          <w:lang w:val="en-GB"/>
        </w:rPr>
        <w:t>In RAN2#104 meeting, we made the following agreements about conditional handover (CHO) for handover robustness improvement in LTE.</w:t>
      </w:r>
    </w:p>
    <w:tbl>
      <w:tblPr>
        <w:tblStyle w:val="af9"/>
        <w:tblW w:w="0" w:type="auto"/>
        <w:tblLook w:val="04A0" w:firstRow="1" w:lastRow="0" w:firstColumn="1" w:lastColumn="0" w:noHBand="0" w:noVBand="1"/>
      </w:tblPr>
      <w:tblGrid>
        <w:gridCol w:w="9629"/>
      </w:tblGrid>
      <w:tr w:rsidR="00222939" w:rsidRPr="00CC5F55" w14:paraId="48E3A384" w14:textId="77777777" w:rsidTr="005B6D7B">
        <w:trPr>
          <w:trHeight w:val="2661"/>
        </w:trPr>
        <w:tc>
          <w:tcPr>
            <w:tcW w:w="9629" w:type="dxa"/>
          </w:tcPr>
          <w:p w14:paraId="13FD8B96" w14:textId="77777777" w:rsidR="00222939" w:rsidRPr="00CC5F55" w:rsidRDefault="00222939" w:rsidP="005B6D7B">
            <w:pPr>
              <w:spacing w:after="120"/>
              <w:jc w:val="both"/>
              <w:rPr>
                <w:rFonts w:ascii="Arial" w:hAnsi="Arial" w:cs="Arial"/>
                <w:sz w:val="20"/>
                <w:szCs w:val="20"/>
                <w:lang w:val="en-GB"/>
              </w:rPr>
            </w:pPr>
            <w:r w:rsidRPr="00CC5F55">
              <w:rPr>
                <w:rFonts w:ascii="Arial" w:hAnsi="Arial" w:cs="Arial"/>
                <w:sz w:val="20"/>
                <w:szCs w:val="20"/>
                <w:lang w:val="en-GB"/>
              </w:rPr>
              <w:t>Agreement</w:t>
            </w:r>
          </w:p>
          <w:p w14:paraId="00E0B0CB" w14:textId="77777777" w:rsidR="00222939" w:rsidRPr="00CC5F55" w:rsidRDefault="00222939" w:rsidP="005B6D7B">
            <w:pPr>
              <w:spacing w:after="120"/>
              <w:jc w:val="both"/>
              <w:rPr>
                <w:rFonts w:ascii="Arial" w:hAnsi="Arial" w:cs="Arial"/>
                <w:sz w:val="20"/>
                <w:szCs w:val="20"/>
                <w:lang w:val="en-GB"/>
              </w:rPr>
            </w:pPr>
            <w:r w:rsidRPr="00CC5F55">
              <w:rPr>
                <w:rFonts w:ascii="Arial" w:hAnsi="Arial" w:cs="Arial"/>
                <w:sz w:val="20"/>
                <w:szCs w:val="20"/>
                <w:lang w:val="en-GB"/>
              </w:rPr>
              <w:t>1</w:t>
            </w:r>
            <w:r w:rsidRPr="00CC5F55">
              <w:rPr>
                <w:rFonts w:ascii="Arial" w:hAnsi="Arial" w:cs="Arial"/>
                <w:sz w:val="20"/>
                <w:szCs w:val="20"/>
                <w:lang w:val="en-GB"/>
              </w:rPr>
              <w:tab/>
              <w:t xml:space="preserve">RAN2 will consider a conditional handover: This is defined as UE having network configuration for initiating access to a target cell based on configured condition(s). </w:t>
            </w:r>
          </w:p>
          <w:p w14:paraId="46EB112B" w14:textId="77777777" w:rsidR="00222939" w:rsidRPr="00CC5F55" w:rsidRDefault="00222939" w:rsidP="005B6D7B">
            <w:pPr>
              <w:spacing w:after="120"/>
              <w:jc w:val="both"/>
              <w:rPr>
                <w:rFonts w:ascii="Arial" w:hAnsi="Arial" w:cs="Arial"/>
                <w:sz w:val="20"/>
                <w:szCs w:val="20"/>
                <w:lang w:val="en-GB"/>
              </w:rPr>
            </w:pPr>
            <w:r w:rsidRPr="00CC5F55">
              <w:rPr>
                <w:rFonts w:ascii="Arial" w:hAnsi="Arial" w:cs="Arial"/>
                <w:sz w:val="20"/>
                <w:szCs w:val="20"/>
                <w:lang w:val="en-GB"/>
              </w:rPr>
              <w:t>2</w:t>
            </w:r>
            <w:r w:rsidRPr="00CC5F55">
              <w:rPr>
                <w:rFonts w:ascii="Arial" w:hAnsi="Arial" w:cs="Arial"/>
                <w:sz w:val="20"/>
                <w:szCs w:val="20"/>
                <w:lang w:val="en-GB"/>
              </w:rPr>
              <w:tab/>
              <w:t>Usage of conditional handover is decided by network. UE evaluates when the condition is valid.</w:t>
            </w:r>
          </w:p>
          <w:p w14:paraId="42FE8C05" w14:textId="77777777" w:rsidR="00222939" w:rsidRPr="00CC5F55" w:rsidRDefault="00222939" w:rsidP="005B6D7B">
            <w:pPr>
              <w:pStyle w:val="Doc-text2"/>
              <w:ind w:left="0" w:firstLine="0"/>
            </w:pPr>
            <w:r w:rsidRPr="00CC5F55">
              <w:t>=&gt; FFS on the exact details of the procedures</w:t>
            </w:r>
          </w:p>
          <w:p w14:paraId="3A4E6240" w14:textId="77777777" w:rsidR="00222939" w:rsidRPr="00CC5F55" w:rsidRDefault="00222939" w:rsidP="005B6D7B">
            <w:pPr>
              <w:spacing w:after="120"/>
              <w:jc w:val="both"/>
              <w:rPr>
                <w:rFonts w:ascii="Arial" w:hAnsi="Arial" w:cs="Arial"/>
                <w:sz w:val="20"/>
                <w:szCs w:val="20"/>
                <w:lang w:val="en-GB"/>
              </w:rPr>
            </w:pPr>
            <w:r w:rsidRPr="00CC5F55">
              <w:rPr>
                <w:rFonts w:ascii="Arial" w:hAnsi="Arial" w:cs="Arial"/>
                <w:sz w:val="20"/>
                <w:szCs w:val="20"/>
                <w:lang w:val="en-GB"/>
              </w:rPr>
              <w:t>Agreement</w:t>
            </w:r>
          </w:p>
          <w:p w14:paraId="6C1C0132" w14:textId="77777777" w:rsidR="00222939" w:rsidRPr="00CC5F55" w:rsidRDefault="00222939" w:rsidP="005B6D7B">
            <w:pPr>
              <w:spacing w:after="120"/>
              <w:jc w:val="both"/>
              <w:rPr>
                <w:rFonts w:ascii="Arial" w:hAnsi="Arial" w:cs="Arial"/>
                <w:sz w:val="20"/>
                <w:szCs w:val="20"/>
                <w:lang w:val="en-GB"/>
              </w:rPr>
            </w:pPr>
            <w:r w:rsidRPr="00CC5F55">
              <w:rPr>
                <w:rFonts w:ascii="Arial" w:hAnsi="Arial" w:cs="Arial"/>
                <w:sz w:val="20"/>
                <w:szCs w:val="20"/>
                <w:lang w:val="en-GB"/>
              </w:rPr>
              <w:t>1</w:t>
            </w:r>
            <w:r w:rsidRPr="00CC5F55">
              <w:rPr>
                <w:rFonts w:ascii="Arial" w:hAnsi="Arial" w:cs="Arial"/>
                <w:sz w:val="20"/>
                <w:szCs w:val="20"/>
                <w:lang w:val="en-GB"/>
              </w:rPr>
              <w:tab/>
              <w:t>Support configuration of one or more candidate cells for conditional handover.</w:t>
            </w:r>
          </w:p>
          <w:p w14:paraId="0966D41A" w14:textId="77777777" w:rsidR="00222939" w:rsidRPr="00CC5F55" w:rsidRDefault="00222939" w:rsidP="005B6D7B">
            <w:pPr>
              <w:pStyle w:val="Doc-text2"/>
              <w:ind w:left="0" w:firstLine="0"/>
            </w:pPr>
            <w:r w:rsidRPr="00CC5F55">
              <w:t>=&gt; FFS how many candidate cells (UE and network impacts should be clarified).</w:t>
            </w:r>
          </w:p>
        </w:tc>
      </w:tr>
    </w:tbl>
    <w:p w14:paraId="654FBED2" w14:textId="1287BBA8" w:rsidR="001D73FB" w:rsidRPr="00CC5F55" w:rsidRDefault="00997136" w:rsidP="00B63C98">
      <w:pPr>
        <w:spacing w:before="120" w:after="120"/>
        <w:jc w:val="both"/>
        <w:rPr>
          <w:rFonts w:ascii="Arial" w:hAnsi="Arial" w:cs="Arial"/>
          <w:sz w:val="20"/>
          <w:szCs w:val="20"/>
          <w:lang w:val="en-GB"/>
        </w:rPr>
      </w:pPr>
      <w:r>
        <w:rPr>
          <w:rFonts w:ascii="Arial" w:hAnsi="Arial" w:cs="Arial"/>
          <w:sz w:val="20"/>
          <w:szCs w:val="20"/>
          <w:lang w:val="en-GB"/>
        </w:rPr>
        <w:t>While CHO improves mobility robustness, one major concern is the signalling overhead due to preparation for candidate cells that are eventually not selected as handover target</w:t>
      </w:r>
      <w:r w:rsidR="00F71883">
        <w:rPr>
          <w:rFonts w:ascii="Arial" w:hAnsi="Arial" w:cs="Arial"/>
          <w:sz w:val="20"/>
          <w:szCs w:val="20"/>
          <w:lang w:val="en-GB"/>
        </w:rPr>
        <w:t>s</w:t>
      </w:r>
      <w:r>
        <w:rPr>
          <w:rFonts w:ascii="Arial" w:hAnsi="Arial" w:cs="Arial"/>
          <w:sz w:val="20"/>
          <w:szCs w:val="20"/>
          <w:lang w:val="en-GB"/>
        </w:rPr>
        <w:t xml:space="preserve">. </w:t>
      </w:r>
      <w:r w:rsidR="006E2F60">
        <w:rPr>
          <w:rFonts w:ascii="Arial" w:hAnsi="Arial" w:cs="Arial"/>
          <w:sz w:val="20"/>
          <w:szCs w:val="20"/>
          <w:lang w:val="en-GB"/>
        </w:rPr>
        <w:t>In this contribution</w:t>
      </w:r>
      <w:r w:rsidR="00950AE4" w:rsidRPr="00CC5F55">
        <w:rPr>
          <w:rFonts w:ascii="Arial" w:hAnsi="Arial" w:cs="Arial"/>
          <w:sz w:val="20"/>
          <w:szCs w:val="20"/>
          <w:lang w:val="en-GB"/>
        </w:rPr>
        <w:t xml:space="preserve">, </w:t>
      </w:r>
      <w:r w:rsidR="003B3886" w:rsidRPr="00CC5F55">
        <w:rPr>
          <w:rFonts w:ascii="Arial" w:hAnsi="Arial" w:cs="Arial"/>
          <w:sz w:val="20"/>
          <w:szCs w:val="20"/>
          <w:lang w:val="en-GB"/>
        </w:rPr>
        <w:t xml:space="preserve">we study the signalling overhead </w:t>
      </w:r>
      <w:r>
        <w:rPr>
          <w:rFonts w:ascii="Arial" w:hAnsi="Arial" w:cs="Arial"/>
          <w:sz w:val="20"/>
          <w:szCs w:val="20"/>
          <w:lang w:val="en-GB"/>
        </w:rPr>
        <w:t>reduction for</w:t>
      </w:r>
      <w:r w:rsidR="00AC08D2" w:rsidRPr="00CC5F55">
        <w:rPr>
          <w:rFonts w:ascii="Arial" w:hAnsi="Arial" w:cs="Arial"/>
          <w:sz w:val="20"/>
          <w:szCs w:val="20"/>
          <w:lang w:val="en-GB"/>
        </w:rPr>
        <w:t xml:space="preserve"> CHO</w:t>
      </w:r>
      <w:r>
        <w:rPr>
          <w:rFonts w:ascii="Arial" w:hAnsi="Arial" w:cs="Arial"/>
          <w:sz w:val="20"/>
          <w:szCs w:val="20"/>
          <w:lang w:val="en-GB"/>
        </w:rPr>
        <w:t xml:space="preserve">, with focus on </w:t>
      </w:r>
      <w:r w:rsidR="009C0EE4">
        <w:rPr>
          <w:rFonts w:ascii="Arial" w:hAnsi="Arial" w:cs="Arial"/>
          <w:sz w:val="20"/>
          <w:szCs w:val="20"/>
          <w:lang w:val="en-GB"/>
        </w:rPr>
        <w:t xml:space="preserve">the signalling overhead due to extra candidate cell </w:t>
      </w:r>
      <w:r w:rsidR="00D82314">
        <w:rPr>
          <w:rFonts w:ascii="Arial" w:hAnsi="Arial" w:cs="Arial"/>
          <w:sz w:val="20"/>
          <w:szCs w:val="20"/>
          <w:lang w:val="en-GB"/>
        </w:rPr>
        <w:t>preparation</w:t>
      </w:r>
      <w:r w:rsidR="003B3886" w:rsidRPr="00CC5F55">
        <w:rPr>
          <w:rFonts w:ascii="Arial" w:hAnsi="Arial" w:cs="Arial"/>
          <w:sz w:val="20"/>
          <w:szCs w:val="20"/>
          <w:lang w:val="en-GB"/>
        </w:rPr>
        <w:t>.</w:t>
      </w:r>
    </w:p>
    <w:p w14:paraId="3E9FB8B8" w14:textId="77777777" w:rsidR="006564D5" w:rsidRPr="00CC5F55" w:rsidRDefault="00A07E02" w:rsidP="00115117">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CC5F55">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74238142" w14:textId="150AC051" w:rsidR="00E26ABB" w:rsidRPr="00CC5F55" w:rsidRDefault="00B42876" w:rsidP="00115117">
      <w:pPr>
        <w:pStyle w:val="2"/>
        <w:rPr>
          <w:rFonts w:cs="Arial"/>
        </w:rPr>
      </w:pPr>
      <w:r w:rsidRPr="00CC5F55">
        <w:rPr>
          <w:rFonts w:cs="Arial"/>
        </w:rPr>
        <w:t>CHO s</w:t>
      </w:r>
      <w:r w:rsidR="00AD5C76" w:rsidRPr="00CC5F55">
        <w:rPr>
          <w:rFonts w:cs="Arial"/>
        </w:rPr>
        <w:t>ignalling</w:t>
      </w:r>
      <w:r w:rsidRPr="00CC5F55">
        <w:rPr>
          <w:rFonts w:cs="Arial"/>
        </w:rPr>
        <w:t xml:space="preserve"> overhead</w:t>
      </w:r>
    </w:p>
    <w:p w14:paraId="3C0E42A8" w14:textId="7ED9D7D0" w:rsidR="00AE48C4" w:rsidRPr="00CC5F55" w:rsidRDefault="00AE48C4" w:rsidP="00115117">
      <w:pPr>
        <w:spacing w:after="120"/>
        <w:jc w:val="both"/>
        <w:rPr>
          <w:rFonts w:ascii="Arial" w:hAnsi="Arial" w:cs="Arial"/>
          <w:sz w:val="20"/>
          <w:szCs w:val="20"/>
          <w:lang w:val="en-GB"/>
        </w:rPr>
      </w:pPr>
      <w:r w:rsidRPr="00CC5F55">
        <w:rPr>
          <w:rFonts w:ascii="Arial" w:hAnsi="Arial" w:cs="Arial"/>
          <w:sz w:val="20"/>
          <w:szCs w:val="20"/>
          <w:lang w:val="en-GB"/>
        </w:rPr>
        <w:t>In the preparation stage of legacy handover procedure, UE context is transferred to the target cell, then the target cel</w:t>
      </w:r>
      <w:r w:rsidR="00B07773">
        <w:rPr>
          <w:rFonts w:ascii="Arial" w:hAnsi="Arial" w:cs="Arial"/>
          <w:sz w:val="20"/>
          <w:szCs w:val="20"/>
          <w:lang w:val="en-GB"/>
        </w:rPr>
        <w:t>l sends RRC configuration and random access (RA)</w:t>
      </w:r>
      <w:r w:rsidRPr="00CC5F55">
        <w:rPr>
          <w:rFonts w:ascii="Arial" w:hAnsi="Arial" w:cs="Arial"/>
          <w:sz w:val="20"/>
          <w:szCs w:val="20"/>
          <w:lang w:val="en-GB"/>
        </w:rPr>
        <w:t xml:space="preserve"> information (in a container) to source cell, and then the information is sent to UE via</w:t>
      </w:r>
      <w:r w:rsidR="00FE013D">
        <w:rPr>
          <w:rFonts w:ascii="Arial" w:hAnsi="Arial" w:cs="Arial"/>
          <w:sz w:val="20"/>
          <w:szCs w:val="20"/>
          <w:lang w:val="en-GB"/>
        </w:rPr>
        <w:t xml:space="preserve"> a</w:t>
      </w:r>
      <w:r w:rsidRPr="00CC5F55">
        <w:rPr>
          <w:rFonts w:ascii="Arial" w:hAnsi="Arial" w:cs="Arial"/>
          <w:sz w:val="20"/>
          <w:szCs w:val="20"/>
          <w:lang w:val="en-GB"/>
        </w:rPr>
        <w:t xml:space="preserve"> handover command.</w:t>
      </w:r>
    </w:p>
    <w:p w14:paraId="6256E9E2" w14:textId="5399F5C2" w:rsidR="003148BD" w:rsidRPr="00CC5F55" w:rsidRDefault="00AD5C76" w:rsidP="00115117">
      <w:pPr>
        <w:spacing w:after="120"/>
        <w:jc w:val="both"/>
        <w:rPr>
          <w:rFonts w:ascii="Arial" w:hAnsi="Arial" w:cs="Arial"/>
          <w:sz w:val="20"/>
          <w:szCs w:val="20"/>
          <w:lang w:val="en-GB"/>
        </w:rPr>
      </w:pPr>
      <w:r w:rsidRPr="00CC5F55">
        <w:rPr>
          <w:rFonts w:ascii="Arial" w:hAnsi="Arial" w:cs="Arial"/>
          <w:sz w:val="20"/>
          <w:szCs w:val="20"/>
          <w:lang w:val="en-GB"/>
        </w:rPr>
        <w:t xml:space="preserve">While </w:t>
      </w:r>
      <w:r w:rsidR="00AE7681">
        <w:rPr>
          <w:rFonts w:ascii="Arial" w:hAnsi="Arial" w:cs="Arial"/>
          <w:sz w:val="20"/>
          <w:szCs w:val="20"/>
          <w:lang w:val="en-GB"/>
        </w:rPr>
        <w:t>CHO</w:t>
      </w:r>
      <w:r w:rsidRPr="00CC5F55">
        <w:rPr>
          <w:rFonts w:ascii="Arial" w:hAnsi="Arial" w:cs="Arial"/>
          <w:sz w:val="20"/>
          <w:szCs w:val="20"/>
          <w:lang w:val="en-GB"/>
        </w:rPr>
        <w:t xml:space="preserve"> improves mobility robustness, the robustness comes at the cost of signalling overhead. </w:t>
      </w:r>
      <w:r w:rsidR="00CA78C6" w:rsidRPr="00CC5F55">
        <w:rPr>
          <w:rFonts w:ascii="Arial" w:hAnsi="Arial" w:cs="Arial"/>
          <w:sz w:val="20"/>
          <w:szCs w:val="20"/>
          <w:lang w:val="en-GB"/>
        </w:rPr>
        <w:t xml:space="preserve">More specifically, the overhead due </w:t>
      </w:r>
      <w:r w:rsidR="00D82314">
        <w:rPr>
          <w:rFonts w:ascii="Arial" w:hAnsi="Arial" w:cs="Arial"/>
          <w:sz w:val="20"/>
          <w:szCs w:val="20"/>
          <w:lang w:val="en-GB"/>
        </w:rPr>
        <w:t>to preparation of a CHO candidate cell</w:t>
      </w:r>
      <w:r w:rsidR="00CA78C6" w:rsidRPr="00CC5F55">
        <w:rPr>
          <w:rFonts w:ascii="Arial" w:hAnsi="Arial" w:cs="Arial"/>
          <w:sz w:val="20"/>
          <w:szCs w:val="20"/>
          <w:lang w:val="en-GB"/>
        </w:rPr>
        <w:t xml:space="preserve"> can be described as follows.</w:t>
      </w:r>
    </w:p>
    <w:p w14:paraId="300805C9" w14:textId="0AAB5380" w:rsidR="0039323E" w:rsidRPr="00CC5F55" w:rsidRDefault="00D035DD" w:rsidP="00115117">
      <w:pPr>
        <w:pStyle w:val="afb"/>
        <w:numPr>
          <w:ilvl w:val="0"/>
          <w:numId w:val="33"/>
        </w:numPr>
        <w:spacing w:after="120"/>
        <w:contextualSpacing w:val="0"/>
        <w:jc w:val="both"/>
        <w:rPr>
          <w:rFonts w:ascii="Arial" w:hAnsi="Arial" w:cs="Arial"/>
        </w:rPr>
      </w:pPr>
      <w:r>
        <w:rPr>
          <w:rFonts w:ascii="Arial" w:hAnsi="Arial" w:cs="Arial"/>
        </w:rPr>
        <w:t xml:space="preserve">The preparation message (incl. </w:t>
      </w:r>
      <w:r w:rsidR="0039323E" w:rsidRPr="00CC5F55">
        <w:rPr>
          <w:rFonts w:ascii="Arial" w:hAnsi="Arial" w:cs="Arial"/>
        </w:rPr>
        <w:t>UE context transfer</w:t>
      </w:r>
      <w:r>
        <w:rPr>
          <w:rFonts w:ascii="Arial" w:hAnsi="Arial" w:cs="Arial"/>
        </w:rPr>
        <w:t>)</w:t>
      </w:r>
      <w:r w:rsidR="0039323E" w:rsidRPr="00CC5F55">
        <w:rPr>
          <w:rFonts w:ascii="Arial" w:hAnsi="Arial" w:cs="Arial"/>
        </w:rPr>
        <w:t xml:space="preserve"> from source </w:t>
      </w:r>
      <w:r w:rsidR="00A25F4F">
        <w:rPr>
          <w:rFonts w:ascii="Arial" w:hAnsi="Arial" w:cs="Arial"/>
        </w:rPr>
        <w:t>eNB</w:t>
      </w:r>
      <w:r w:rsidR="0039323E" w:rsidRPr="00CC5F55">
        <w:rPr>
          <w:rFonts w:ascii="Arial" w:hAnsi="Arial" w:cs="Arial"/>
        </w:rPr>
        <w:t xml:space="preserve"> to every candidate </w:t>
      </w:r>
      <w:r w:rsidR="00A25F4F">
        <w:rPr>
          <w:rFonts w:ascii="Arial" w:hAnsi="Arial" w:cs="Arial"/>
        </w:rPr>
        <w:t>eNB</w:t>
      </w:r>
      <w:r w:rsidR="0039323E" w:rsidRPr="00CC5F55">
        <w:rPr>
          <w:rFonts w:ascii="Arial" w:hAnsi="Arial" w:cs="Arial"/>
        </w:rPr>
        <w:t xml:space="preserve"> (X</w:t>
      </w:r>
      <w:r w:rsidR="00A21607">
        <w:rPr>
          <w:rFonts w:ascii="Arial" w:hAnsi="Arial" w:cs="Arial"/>
        </w:rPr>
        <w:t>2</w:t>
      </w:r>
      <w:r w:rsidR="0039323E" w:rsidRPr="00CC5F55">
        <w:rPr>
          <w:rFonts w:ascii="Arial" w:hAnsi="Arial" w:cs="Arial"/>
        </w:rPr>
        <w:t>).</w:t>
      </w:r>
    </w:p>
    <w:p w14:paraId="7E5E042F" w14:textId="479640AB" w:rsidR="0039323E" w:rsidRPr="00CC5F55" w:rsidRDefault="0039323E" w:rsidP="00115117">
      <w:pPr>
        <w:pStyle w:val="afb"/>
        <w:numPr>
          <w:ilvl w:val="0"/>
          <w:numId w:val="33"/>
        </w:numPr>
        <w:spacing w:after="120"/>
        <w:contextualSpacing w:val="0"/>
        <w:jc w:val="both"/>
        <w:rPr>
          <w:rFonts w:ascii="Arial" w:hAnsi="Arial" w:cs="Arial"/>
        </w:rPr>
      </w:pPr>
      <w:r w:rsidRPr="00CC5F55">
        <w:rPr>
          <w:rFonts w:ascii="Arial" w:hAnsi="Arial" w:cs="Arial"/>
        </w:rPr>
        <w:t xml:space="preserve">The handover command “container” (carrying configurations) sent from every candidate </w:t>
      </w:r>
      <w:r w:rsidR="00A25F4F">
        <w:rPr>
          <w:rFonts w:ascii="Arial" w:hAnsi="Arial" w:cs="Arial"/>
        </w:rPr>
        <w:t>eNB</w:t>
      </w:r>
      <w:r w:rsidRPr="00CC5F55">
        <w:rPr>
          <w:rFonts w:ascii="Arial" w:hAnsi="Arial" w:cs="Arial"/>
        </w:rPr>
        <w:t xml:space="preserve"> to source </w:t>
      </w:r>
      <w:r w:rsidR="00A25F4F">
        <w:rPr>
          <w:rFonts w:ascii="Arial" w:hAnsi="Arial" w:cs="Arial"/>
        </w:rPr>
        <w:t>eNB</w:t>
      </w:r>
      <w:r w:rsidRPr="00CC5F55">
        <w:rPr>
          <w:rFonts w:ascii="Arial" w:hAnsi="Arial" w:cs="Arial"/>
        </w:rPr>
        <w:t xml:space="preserve"> (X</w:t>
      </w:r>
      <w:r w:rsidR="00DE57E7">
        <w:rPr>
          <w:rFonts w:ascii="Arial" w:hAnsi="Arial" w:cs="Arial"/>
        </w:rPr>
        <w:t>2</w:t>
      </w:r>
      <w:r w:rsidRPr="00CC5F55">
        <w:rPr>
          <w:rFonts w:ascii="Arial" w:hAnsi="Arial" w:cs="Arial"/>
        </w:rPr>
        <w:t>).</w:t>
      </w:r>
    </w:p>
    <w:p w14:paraId="5DB39BFB" w14:textId="112BBA9A" w:rsidR="0039323E" w:rsidRDefault="0039323E" w:rsidP="00115117">
      <w:pPr>
        <w:pStyle w:val="afb"/>
        <w:numPr>
          <w:ilvl w:val="0"/>
          <w:numId w:val="33"/>
        </w:numPr>
        <w:spacing w:after="120"/>
        <w:contextualSpacing w:val="0"/>
        <w:jc w:val="both"/>
        <w:rPr>
          <w:rFonts w:ascii="Arial" w:hAnsi="Arial" w:cs="Arial"/>
        </w:rPr>
      </w:pPr>
      <w:r w:rsidRPr="00CC5F55">
        <w:rPr>
          <w:rFonts w:ascii="Arial" w:hAnsi="Arial" w:cs="Arial"/>
        </w:rPr>
        <w:t xml:space="preserve">The handover command (configurations) from source </w:t>
      </w:r>
      <w:r w:rsidR="00A25F4F">
        <w:rPr>
          <w:rFonts w:ascii="Arial" w:hAnsi="Arial" w:cs="Arial"/>
        </w:rPr>
        <w:t>eNB</w:t>
      </w:r>
      <w:r w:rsidRPr="00CC5F55">
        <w:rPr>
          <w:rFonts w:ascii="Arial" w:hAnsi="Arial" w:cs="Arial"/>
        </w:rPr>
        <w:t xml:space="preserve"> to UE every time a candidate is configured</w:t>
      </w:r>
      <w:r w:rsidR="00B06695">
        <w:rPr>
          <w:rFonts w:ascii="Arial" w:hAnsi="Arial" w:cs="Arial"/>
        </w:rPr>
        <w:t xml:space="preserve"> </w:t>
      </w:r>
      <w:r w:rsidR="00B06695" w:rsidRPr="00CC5F55">
        <w:rPr>
          <w:rFonts w:ascii="Arial" w:hAnsi="Arial" w:cs="Arial"/>
        </w:rPr>
        <w:t>(Uu)</w:t>
      </w:r>
      <w:r w:rsidRPr="00CC5F55">
        <w:rPr>
          <w:rFonts w:ascii="Arial" w:hAnsi="Arial" w:cs="Arial"/>
        </w:rPr>
        <w:t>.</w:t>
      </w:r>
    </w:p>
    <w:p w14:paraId="29EB2F05" w14:textId="1394D9EC" w:rsidR="00562A30" w:rsidRPr="00562A30" w:rsidRDefault="00562A30" w:rsidP="00562A30">
      <w:pPr>
        <w:pStyle w:val="afb"/>
        <w:numPr>
          <w:ilvl w:val="0"/>
          <w:numId w:val="33"/>
        </w:numPr>
        <w:spacing w:after="120"/>
        <w:contextualSpacing w:val="0"/>
        <w:jc w:val="both"/>
        <w:rPr>
          <w:rFonts w:ascii="Arial" w:hAnsi="Arial" w:cs="Arial"/>
        </w:rPr>
      </w:pPr>
      <w:r>
        <w:rPr>
          <w:rFonts w:ascii="Arial" w:hAnsi="Arial" w:cs="Arial"/>
        </w:rPr>
        <w:t xml:space="preserve">The de-configuration message </w:t>
      </w:r>
      <w:r w:rsidRPr="00CC5F55">
        <w:rPr>
          <w:rFonts w:ascii="Arial" w:hAnsi="Arial" w:cs="Arial"/>
        </w:rPr>
        <w:t>from sourc</w:t>
      </w:r>
      <w:r w:rsidR="005D4F1D">
        <w:rPr>
          <w:rFonts w:ascii="Arial" w:hAnsi="Arial" w:cs="Arial"/>
        </w:rPr>
        <w:t xml:space="preserve">e </w:t>
      </w:r>
      <w:r w:rsidR="00A25F4F">
        <w:rPr>
          <w:rFonts w:ascii="Arial" w:hAnsi="Arial" w:cs="Arial"/>
        </w:rPr>
        <w:t>eNB</w:t>
      </w:r>
      <w:r w:rsidR="005D4F1D">
        <w:rPr>
          <w:rFonts w:ascii="Arial" w:hAnsi="Arial" w:cs="Arial"/>
        </w:rPr>
        <w:t xml:space="preserve"> to every unselected candidate </w:t>
      </w:r>
      <w:r w:rsidR="00A25F4F">
        <w:rPr>
          <w:rFonts w:ascii="Arial" w:hAnsi="Arial" w:cs="Arial"/>
        </w:rPr>
        <w:t>eNB</w:t>
      </w:r>
      <w:r w:rsidR="005D4F1D">
        <w:rPr>
          <w:rFonts w:ascii="Arial" w:hAnsi="Arial" w:cs="Arial"/>
        </w:rPr>
        <w:t>, if “explicit de-configuration” method is adopted (X2</w:t>
      </w:r>
      <w:r w:rsidRPr="00CC5F55">
        <w:rPr>
          <w:rFonts w:ascii="Arial" w:hAnsi="Arial" w:cs="Arial"/>
        </w:rPr>
        <w:t>).</w:t>
      </w:r>
    </w:p>
    <w:p w14:paraId="213E11E2" w14:textId="47B1A7F9" w:rsidR="00A83E8A" w:rsidRPr="00CC5F55" w:rsidRDefault="0039323E" w:rsidP="00115117">
      <w:pPr>
        <w:spacing w:after="120"/>
        <w:jc w:val="both"/>
        <w:rPr>
          <w:rFonts w:ascii="Arial" w:hAnsi="Arial" w:cs="Arial"/>
          <w:sz w:val="20"/>
          <w:szCs w:val="20"/>
          <w:lang w:val="en-GB"/>
        </w:rPr>
      </w:pPr>
      <w:r w:rsidRPr="00CC5F55">
        <w:rPr>
          <w:rFonts w:ascii="Arial" w:hAnsi="Arial" w:cs="Arial"/>
          <w:sz w:val="20"/>
          <w:szCs w:val="20"/>
          <w:lang w:val="en-GB"/>
        </w:rPr>
        <w:lastRenderedPageBreak/>
        <w:t xml:space="preserve">These messages are anyway needed for UE to perform handover. The problem for CHO is that they are sent every time a candidate </w:t>
      </w:r>
      <w:r w:rsidR="00A25F4F">
        <w:rPr>
          <w:rFonts w:ascii="Arial" w:hAnsi="Arial" w:cs="Arial"/>
          <w:sz w:val="20"/>
          <w:szCs w:val="20"/>
          <w:lang w:val="en-GB"/>
        </w:rPr>
        <w:t>eNB</w:t>
      </w:r>
      <w:r w:rsidRPr="00CC5F55">
        <w:rPr>
          <w:rFonts w:ascii="Arial" w:hAnsi="Arial" w:cs="Arial"/>
          <w:sz w:val="20"/>
          <w:szCs w:val="20"/>
          <w:lang w:val="en-GB"/>
        </w:rPr>
        <w:t xml:space="preserve"> is configured, even though a candidate may eventually not be chosen as handover target.</w:t>
      </w:r>
    </w:p>
    <w:p w14:paraId="136FB1D7" w14:textId="60C7AA9A" w:rsidR="00A92B4B" w:rsidRPr="00CC5F55" w:rsidRDefault="00A92B4B" w:rsidP="001A421A">
      <w:pPr>
        <w:spacing w:after="120"/>
        <w:ind w:left="1440" w:hanging="1440"/>
        <w:jc w:val="both"/>
        <w:rPr>
          <w:rFonts w:ascii="Arial" w:hAnsi="Arial" w:cs="Arial"/>
          <w:i/>
          <w:sz w:val="20"/>
          <w:szCs w:val="20"/>
          <w:lang w:val="en-GB"/>
        </w:rPr>
      </w:pPr>
      <w:r w:rsidRPr="00CC5F55">
        <w:rPr>
          <w:rFonts w:ascii="Arial" w:hAnsi="Arial" w:cs="Arial"/>
          <w:i/>
          <w:sz w:val="20"/>
          <w:szCs w:val="20"/>
          <w:lang w:val="en-GB"/>
        </w:rPr>
        <w:t>Observation 1:</w:t>
      </w:r>
      <w:r w:rsidR="001A421A" w:rsidRPr="00CC5F55">
        <w:rPr>
          <w:i/>
          <w:lang w:val="en-GB"/>
        </w:rPr>
        <w:tab/>
      </w:r>
      <w:r w:rsidRPr="00CC5F55">
        <w:rPr>
          <w:rFonts w:ascii="Arial" w:hAnsi="Arial" w:cs="Arial"/>
          <w:i/>
          <w:sz w:val="20"/>
          <w:szCs w:val="20"/>
          <w:lang w:val="en-GB"/>
        </w:rPr>
        <w:t xml:space="preserve">The signalling overhead </w:t>
      </w:r>
      <w:r w:rsidR="00605E60">
        <w:rPr>
          <w:rFonts w:ascii="Arial" w:hAnsi="Arial" w:cs="Arial"/>
          <w:i/>
          <w:sz w:val="20"/>
          <w:szCs w:val="20"/>
          <w:lang w:val="en-GB"/>
        </w:rPr>
        <w:t>for CHO preparation includes</w:t>
      </w:r>
      <w:r w:rsidRPr="00CC5F55">
        <w:rPr>
          <w:rFonts w:ascii="Arial" w:hAnsi="Arial" w:cs="Arial"/>
          <w:i/>
          <w:sz w:val="20"/>
          <w:szCs w:val="20"/>
          <w:lang w:val="en-GB"/>
        </w:rPr>
        <w:t xml:space="preserve">: (1) </w:t>
      </w:r>
      <w:r w:rsidR="00C30F5F">
        <w:rPr>
          <w:rFonts w:ascii="Arial" w:hAnsi="Arial" w:cs="Arial"/>
          <w:i/>
          <w:sz w:val="20"/>
          <w:szCs w:val="20"/>
          <w:lang w:val="en-GB"/>
        </w:rPr>
        <w:t xml:space="preserve">the </w:t>
      </w:r>
      <w:r w:rsidR="00C30F5F" w:rsidRPr="00C30F5F">
        <w:rPr>
          <w:rFonts w:ascii="Arial" w:hAnsi="Arial" w:cs="Arial"/>
          <w:i/>
          <w:sz w:val="20"/>
          <w:szCs w:val="20"/>
          <w:lang w:val="en-GB"/>
        </w:rPr>
        <w:t xml:space="preserve">preparation message </w:t>
      </w:r>
      <w:r w:rsidRPr="00CC5F55">
        <w:rPr>
          <w:rFonts w:ascii="Arial" w:hAnsi="Arial" w:cs="Arial"/>
          <w:i/>
          <w:sz w:val="20"/>
          <w:szCs w:val="20"/>
          <w:lang w:val="en-GB"/>
        </w:rPr>
        <w:t xml:space="preserve">from source </w:t>
      </w:r>
      <w:r w:rsidR="00A25F4F">
        <w:rPr>
          <w:rFonts w:ascii="Arial" w:hAnsi="Arial" w:cs="Arial"/>
          <w:i/>
          <w:sz w:val="20"/>
          <w:szCs w:val="20"/>
          <w:lang w:val="en-GB"/>
        </w:rPr>
        <w:t>eNB</w:t>
      </w:r>
      <w:r w:rsidRPr="00CC5F55">
        <w:rPr>
          <w:rFonts w:ascii="Arial" w:hAnsi="Arial" w:cs="Arial"/>
          <w:i/>
          <w:sz w:val="20"/>
          <w:szCs w:val="20"/>
          <w:lang w:val="en-GB"/>
        </w:rPr>
        <w:t xml:space="preserve"> to</w:t>
      </w:r>
      <w:r w:rsidR="00890C80">
        <w:rPr>
          <w:rFonts w:ascii="Arial" w:hAnsi="Arial" w:cs="Arial"/>
          <w:i/>
          <w:sz w:val="20"/>
          <w:szCs w:val="20"/>
          <w:lang w:val="en-GB"/>
        </w:rPr>
        <w:t xml:space="preserve"> every candidate </w:t>
      </w:r>
      <w:r w:rsidR="00A25F4F">
        <w:rPr>
          <w:rFonts w:ascii="Arial" w:hAnsi="Arial" w:cs="Arial"/>
          <w:i/>
          <w:sz w:val="20"/>
          <w:szCs w:val="20"/>
          <w:lang w:val="en-GB"/>
        </w:rPr>
        <w:t>eNB</w:t>
      </w:r>
      <w:r w:rsidR="00890C80">
        <w:rPr>
          <w:rFonts w:ascii="Arial" w:hAnsi="Arial" w:cs="Arial"/>
          <w:i/>
          <w:sz w:val="20"/>
          <w:szCs w:val="20"/>
          <w:lang w:val="en-GB"/>
        </w:rPr>
        <w:t xml:space="preserve"> (X</w:t>
      </w:r>
      <w:r w:rsidR="008D45CD">
        <w:rPr>
          <w:rFonts w:ascii="Arial" w:hAnsi="Arial" w:cs="Arial"/>
          <w:i/>
          <w:sz w:val="20"/>
          <w:szCs w:val="20"/>
          <w:lang w:val="en-GB"/>
        </w:rPr>
        <w:t>2</w:t>
      </w:r>
      <w:r w:rsidR="00890C80">
        <w:rPr>
          <w:rFonts w:ascii="Arial" w:hAnsi="Arial" w:cs="Arial"/>
          <w:i/>
          <w:sz w:val="20"/>
          <w:szCs w:val="20"/>
          <w:lang w:val="en-GB"/>
        </w:rPr>
        <w:t>), (2) t</w:t>
      </w:r>
      <w:r w:rsidRPr="00CC5F55">
        <w:rPr>
          <w:rFonts w:ascii="Arial" w:hAnsi="Arial" w:cs="Arial"/>
          <w:i/>
          <w:sz w:val="20"/>
          <w:szCs w:val="20"/>
          <w:lang w:val="en-GB"/>
        </w:rPr>
        <w:t xml:space="preserve">he handover command “container” from candidate </w:t>
      </w:r>
      <w:r w:rsidR="00A25F4F">
        <w:rPr>
          <w:rFonts w:ascii="Arial" w:hAnsi="Arial" w:cs="Arial"/>
          <w:i/>
          <w:sz w:val="20"/>
          <w:szCs w:val="20"/>
          <w:lang w:val="en-GB"/>
        </w:rPr>
        <w:t>eNB</w:t>
      </w:r>
      <w:r w:rsidRPr="00CC5F55">
        <w:rPr>
          <w:rFonts w:ascii="Arial" w:hAnsi="Arial" w:cs="Arial"/>
          <w:i/>
          <w:sz w:val="20"/>
          <w:szCs w:val="20"/>
          <w:lang w:val="en-GB"/>
        </w:rPr>
        <w:t xml:space="preserve"> to source </w:t>
      </w:r>
      <w:r w:rsidR="00A25F4F">
        <w:rPr>
          <w:rFonts w:ascii="Arial" w:hAnsi="Arial" w:cs="Arial"/>
          <w:i/>
          <w:sz w:val="20"/>
          <w:szCs w:val="20"/>
          <w:lang w:val="en-GB"/>
        </w:rPr>
        <w:t>eNB</w:t>
      </w:r>
      <w:r w:rsidR="00890C80">
        <w:rPr>
          <w:rFonts w:ascii="Arial" w:hAnsi="Arial" w:cs="Arial"/>
          <w:i/>
          <w:sz w:val="20"/>
          <w:szCs w:val="20"/>
          <w:lang w:val="en-GB"/>
        </w:rPr>
        <w:t xml:space="preserve"> (X</w:t>
      </w:r>
      <w:r w:rsidR="008D45CD">
        <w:rPr>
          <w:rFonts w:ascii="Arial" w:hAnsi="Arial" w:cs="Arial"/>
          <w:i/>
          <w:sz w:val="20"/>
          <w:szCs w:val="20"/>
          <w:lang w:val="en-GB"/>
        </w:rPr>
        <w:t>2</w:t>
      </w:r>
      <w:r w:rsidR="00890C80">
        <w:rPr>
          <w:rFonts w:ascii="Arial" w:hAnsi="Arial" w:cs="Arial"/>
          <w:i/>
          <w:sz w:val="20"/>
          <w:szCs w:val="20"/>
          <w:lang w:val="en-GB"/>
        </w:rPr>
        <w:t xml:space="preserve">), </w:t>
      </w:r>
      <w:r w:rsidRPr="00CC5F55">
        <w:rPr>
          <w:rFonts w:ascii="Arial" w:hAnsi="Arial" w:cs="Arial"/>
          <w:i/>
          <w:sz w:val="20"/>
          <w:szCs w:val="20"/>
          <w:lang w:val="en-GB"/>
        </w:rPr>
        <w:t xml:space="preserve">(3) </w:t>
      </w:r>
      <w:r w:rsidR="001A421A" w:rsidRPr="00CC5F55">
        <w:rPr>
          <w:rFonts w:ascii="Arial" w:hAnsi="Arial" w:cs="Arial"/>
          <w:i/>
          <w:sz w:val="20"/>
          <w:szCs w:val="20"/>
          <w:lang w:val="en-GB"/>
        </w:rPr>
        <w:t>t</w:t>
      </w:r>
      <w:r w:rsidRPr="00CC5F55">
        <w:rPr>
          <w:rFonts w:ascii="Arial" w:hAnsi="Arial" w:cs="Arial"/>
          <w:i/>
          <w:sz w:val="20"/>
          <w:szCs w:val="20"/>
          <w:lang w:val="en-GB"/>
        </w:rPr>
        <w:t>he handover command (configurati</w:t>
      </w:r>
      <w:r w:rsidR="005A2847">
        <w:rPr>
          <w:rFonts w:ascii="Arial" w:hAnsi="Arial" w:cs="Arial"/>
          <w:i/>
          <w:sz w:val="20"/>
          <w:szCs w:val="20"/>
          <w:lang w:val="en-GB"/>
        </w:rPr>
        <w:t xml:space="preserve">ons) from source </w:t>
      </w:r>
      <w:r w:rsidR="00A25F4F">
        <w:rPr>
          <w:rFonts w:ascii="Arial" w:hAnsi="Arial" w:cs="Arial"/>
          <w:i/>
          <w:sz w:val="20"/>
          <w:szCs w:val="20"/>
          <w:lang w:val="en-GB"/>
        </w:rPr>
        <w:t>eNB</w:t>
      </w:r>
      <w:r w:rsidR="005A2847">
        <w:rPr>
          <w:rFonts w:ascii="Arial" w:hAnsi="Arial" w:cs="Arial"/>
          <w:i/>
          <w:sz w:val="20"/>
          <w:szCs w:val="20"/>
          <w:lang w:val="en-GB"/>
        </w:rPr>
        <w:t xml:space="preserve"> to UE (Uu), and (4) </w:t>
      </w:r>
      <w:r w:rsidR="00DD1918">
        <w:rPr>
          <w:rFonts w:ascii="Arial" w:hAnsi="Arial" w:cs="Arial"/>
          <w:i/>
          <w:sz w:val="20"/>
          <w:szCs w:val="20"/>
          <w:lang w:val="en-GB"/>
        </w:rPr>
        <w:t>t</w:t>
      </w:r>
      <w:r w:rsidR="005A2847" w:rsidRPr="005A2847">
        <w:rPr>
          <w:rFonts w:ascii="Arial" w:hAnsi="Arial" w:cs="Arial"/>
          <w:i/>
          <w:sz w:val="20"/>
          <w:szCs w:val="20"/>
          <w:lang w:val="en-GB"/>
        </w:rPr>
        <w:t xml:space="preserve">he de-configuration message from source </w:t>
      </w:r>
      <w:r w:rsidR="00A25F4F">
        <w:rPr>
          <w:rFonts w:ascii="Arial" w:hAnsi="Arial" w:cs="Arial"/>
          <w:i/>
          <w:sz w:val="20"/>
          <w:szCs w:val="20"/>
          <w:lang w:val="en-GB"/>
        </w:rPr>
        <w:t>eNB</w:t>
      </w:r>
      <w:r w:rsidR="005A2847" w:rsidRPr="005A2847">
        <w:rPr>
          <w:rFonts w:ascii="Arial" w:hAnsi="Arial" w:cs="Arial"/>
          <w:i/>
          <w:sz w:val="20"/>
          <w:szCs w:val="20"/>
          <w:lang w:val="en-GB"/>
        </w:rPr>
        <w:t xml:space="preserve"> to every unselected candidate </w:t>
      </w:r>
      <w:r w:rsidR="00A25F4F">
        <w:rPr>
          <w:rFonts w:ascii="Arial" w:hAnsi="Arial" w:cs="Arial"/>
          <w:i/>
          <w:sz w:val="20"/>
          <w:szCs w:val="20"/>
          <w:lang w:val="en-GB"/>
        </w:rPr>
        <w:t>eNB</w:t>
      </w:r>
      <w:r w:rsidR="005A2847">
        <w:rPr>
          <w:rFonts w:ascii="Arial" w:hAnsi="Arial" w:cs="Arial"/>
          <w:i/>
          <w:sz w:val="20"/>
          <w:szCs w:val="20"/>
          <w:lang w:val="en-GB"/>
        </w:rPr>
        <w:t xml:space="preserve"> (for explicit de-configuration method</w:t>
      </w:r>
      <w:r w:rsidR="00FD7DF6">
        <w:rPr>
          <w:rFonts w:ascii="Arial" w:hAnsi="Arial" w:cs="Arial"/>
          <w:i/>
          <w:sz w:val="20"/>
          <w:szCs w:val="20"/>
          <w:lang w:val="en-GB"/>
        </w:rPr>
        <w:t>)</w:t>
      </w:r>
      <w:r w:rsidR="008D45CD">
        <w:rPr>
          <w:rFonts w:ascii="Arial" w:hAnsi="Arial" w:cs="Arial"/>
          <w:i/>
          <w:sz w:val="20"/>
          <w:szCs w:val="20"/>
          <w:lang w:val="en-GB"/>
        </w:rPr>
        <w:t xml:space="preserve"> (X2)</w:t>
      </w:r>
      <w:r w:rsidR="005A2847">
        <w:rPr>
          <w:rFonts w:ascii="Arial" w:hAnsi="Arial" w:cs="Arial"/>
          <w:i/>
          <w:sz w:val="20"/>
          <w:szCs w:val="20"/>
          <w:lang w:val="en-GB"/>
        </w:rPr>
        <w:t>.</w:t>
      </w:r>
    </w:p>
    <w:p w14:paraId="5B9702EE" w14:textId="01F157A7" w:rsidR="00A83E8A" w:rsidRDefault="00A83E8A" w:rsidP="00997136">
      <w:pPr>
        <w:spacing w:after="120"/>
        <w:jc w:val="both"/>
        <w:rPr>
          <w:rFonts w:ascii="Arial" w:hAnsi="Arial" w:cs="Arial"/>
          <w:sz w:val="20"/>
          <w:szCs w:val="20"/>
          <w:lang w:val="en-GB"/>
        </w:rPr>
      </w:pPr>
      <w:r w:rsidRPr="00CC5F55">
        <w:rPr>
          <w:rFonts w:ascii="Arial" w:hAnsi="Arial" w:cs="Arial"/>
          <w:sz w:val="20"/>
          <w:szCs w:val="20"/>
          <w:lang w:val="en-GB"/>
        </w:rPr>
        <w:t xml:space="preserve">Figure 1 illustrates the </w:t>
      </w:r>
      <w:r w:rsidR="00B81F3F" w:rsidRPr="00CC5F55">
        <w:rPr>
          <w:rFonts w:ascii="Arial" w:hAnsi="Arial" w:cs="Arial"/>
          <w:sz w:val="20"/>
          <w:szCs w:val="20"/>
          <w:lang w:val="en-GB"/>
        </w:rPr>
        <w:t>signalling</w:t>
      </w:r>
      <w:r w:rsidRPr="00CC5F55">
        <w:rPr>
          <w:rFonts w:ascii="Arial" w:hAnsi="Arial" w:cs="Arial"/>
          <w:sz w:val="20"/>
          <w:szCs w:val="20"/>
          <w:lang w:val="en-GB"/>
        </w:rPr>
        <w:t xml:space="preserve"> overhead of conditional handover. </w:t>
      </w:r>
    </w:p>
    <w:p w14:paraId="2E26ADB0" w14:textId="60EC1602" w:rsidR="00997136" w:rsidRPr="00CC5F55" w:rsidRDefault="00997136" w:rsidP="00997136">
      <w:pPr>
        <w:pStyle w:val="afb"/>
        <w:numPr>
          <w:ilvl w:val="0"/>
          <w:numId w:val="41"/>
        </w:numPr>
        <w:spacing w:after="120"/>
        <w:jc w:val="both"/>
        <w:rPr>
          <w:rFonts w:ascii="Arial" w:hAnsi="Arial" w:cs="Arial"/>
        </w:rPr>
      </w:pPr>
      <w:r w:rsidRPr="00CC5F55">
        <w:rPr>
          <w:rFonts w:ascii="Arial" w:hAnsi="Arial" w:cs="Arial"/>
        </w:rPr>
        <w:t xml:space="preserve">As shown in Figure 1(a), at t1 UE is served by </w:t>
      </w:r>
      <w:r w:rsidR="00A25F4F">
        <w:rPr>
          <w:rFonts w:ascii="Arial" w:hAnsi="Arial" w:cs="Arial"/>
        </w:rPr>
        <w:t>eNB</w:t>
      </w:r>
      <w:r w:rsidRPr="00CC5F55">
        <w:rPr>
          <w:rFonts w:ascii="Arial" w:hAnsi="Arial" w:cs="Arial"/>
        </w:rPr>
        <w:t xml:space="preserve">1, and then at t2 UE detects </w:t>
      </w:r>
      <w:r w:rsidR="00A25F4F">
        <w:rPr>
          <w:rFonts w:ascii="Arial" w:hAnsi="Arial" w:cs="Arial"/>
        </w:rPr>
        <w:t>eNB</w:t>
      </w:r>
      <w:r w:rsidRPr="00CC5F55">
        <w:rPr>
          <w:rFonts w:ascii="Arial" w:hAnsi="Arial" w:cs="Arial"/>
        </w:rPr>
        <w:t xml:space="preserve">2, and the network configures </w:t>
      </w:r>
      <w:r w:rsidR="00A25F4F">
        <w:rPr>
          <w:rFonts w:ascii="Arial" w:hAnsi="Arial" w:cs="Arial"/>
        </w:rPr>
        <w:t>eNB</w:t>
      </w:r>
      <w:r w:rsidRPr="00CC5F55">
        <w:rPr>
          <w:rFonts w:ascii="Arial" w:hAnsi="Arial" w:cs="Arial"/>
        </w:rPr>
        <w:t xml:space="preserve">2 as a candidate </w:t>
      </w:r>
      <w:r w:rsidR="00A25F4F">
        <w:rPr>
          <w:rFonts w:ascii="Arial" w:hAnsi="Arial" w:cs="Arial"/>
        </w:rPr>
        <w:t>eNB</w:t>
      </w:r>
      <w:r w:rsidRPr="00CC5F55">
        <w:rPr>
          <w:rFonts w:ascii="Arial" w:hAnsi="Arial" w:cs="Arial"/>
        </w:rPr>
        <w:t xml:space="preserve">. This involves: (1) UE context transfer from source </w:t>
      </w:r>
      <w:r w:rsidR="00A25F4F">
        <w:rPr>
          <w:rFonts w:ascii="Arial" w:hAnsi="Arial" w:cs="Arial"/>
        </w:rPr>
        <w:t>eNB</w:t>
      </w:r>
      <w:r w:rsidRPr="00CC5F55">
        <w:rPr>
          <w:rFonts w:ascii="Arial" w:hAnsi="Arial" w:cs="Arial"/>
        </w:rPr>
        <w:t xml:space="preserve"> (</w:t>
      </w:r>
      <w:r w:rsidR="00A25F4F">
        <w:rPr>
          <w:rFonts w:ascii="Arial" w:hAnsi="Arial" w:cs="Arial"/>
        </w:rPr>
        <w:t>eNB</w:t>
      </w:r>
      <w:r w:rsidRPr="00CC5F55">
        <w:rPr>
          <w:rFonts w:ascii="Arial" w:hAnsi="Arial" w:cs="Arial"/>
        </w:rPr>
        <w:t xml:space="preserve">1) to candidate </w:t>
      </w:r>
      <w:r w:rsidR="00A25F4F">
        <w:rPr>
          <w:rFonts w:ascii="Arial" w:hAnsi="Arial" w:cs="Arial"/>
        </w:rPr>
        <w:t>eNB</w:t>
      </w:r>
      <w:r w:rsidRPr="00CC5F55">
        <w:rPr>
          <w:rFonts w:ascii="Arial" w:hAnsi="Arial" w:cs="Arial"/>
        </w:rPr>
        <w:t xml:space="preserve"> (</w:t>
      </w:r>
      <w:r w:rsidR="00A25F4F">
        <w:rPr>
          <w:rFonts w:ascii="Arial" w:hAnsi="Arial" w:cs="Arial"/>
        </w:rPr>
        <w:t>eNB</w:t>
      </w:r>
      <w:r w:rsidRPr="00CC5F55">
        <w:rPr>
          <w:rFonts w:ascii="Arial" w:hAnsi="Arial" w:cs="Arial"/>
        </w:rPr>
        <w:t xml:space="preserve">2), (2) candidate </w:t>
      </w:r>
      <w:r w:rsidR="00A25F4F">
        <w:rPr>
          <w:rFonts w:ascii="Arial" w:hAnsi="Arial" w:cs="Arial"/>
        </w:rPr>
        <w:t>eNB</w:t>
      </w:r>
      <w:r w:rsidRPr="00CC5F55">
        <w:rPr>
          <w:rFonts w:ascii="Arial" w:hAnsi="Arial" w:cs="Arial"/>
        </w:rPr>
        <w:t xml:space="preserve"> prepares the CHO command and send it to source </w:t>
      </w:r>
      <w:r w:rsidR="00A25F4F">
        <w:rPr>
          <w:rFonts w:ascii="Arial" w:hAnsi="Arial" w:cs="Arial"/>
        </w:rPr>
        <w:t>eNB</w:t>
      </w:r>
      <w:r w:rsidRPr="00CC5F55">
        <w:rPr>
          <w:rFonts w:ascii="Arial" w:hAnsi="Arial" w:cs="Arial"/>
        </w:rPr>
        <w:t xml:space="preserve"> via a container, and (3) source </w:t>
      </w:r>
      <w:r w:rsidR="00A25F4F">
        <w:rPr>
          <w:rFonts w:ascii="Arial" w:hAnsi="Arial" w:cs="Arial"/>
        </w:rPr>
        <w:t>eNB</w:t>
      </w:r>
      <w:r w:rsidRPr="00CC5F55">
        <w:rPr>
          <w:rFonts w:ascii="Arial" w:hAnsi="Arial" w:cs="Arial"/>
        </w:rPr>
        <w:t xml:space="preserve"> transmits the CHO command to UE. </w:t>
      </w:r>
    </w:p>
    <w:p w14:paraId="1CE21601" w14:textId="6A57EBF5" w:rsidR="00997136" w:rsidRPr="00CC5F55" w:rsidRDefault="00997136" w:rsidP="00997136">
      <w:pPr>
        <w:pStyle w:val="afb"/>
        <w:numPr>
          <w:ilvl w:val="0"/>
          <w:numId w:val="41"/>
        </w:numPr>
        <w:spacing w:after="120"/>
        <w:jc w:val="both"/>
        <w:rPr>
          <w:rFonts w:ascii="Arial" w:hAnsi="Arial" w:cs="Arial"/>
        </w:rPr>
      </w:pPr>
      <w:r w:rsidRPr="00CC5F55">
        <w:rPr>
          <w:rFonts w:ascii="Arial" w:hAnsi="Arial" w:cs="Arial"/>
        </w:rPr>
        <w:t xml:space="preserve">Then as shown in Figure 1(b), UE detects </w:t>
      </w:r>
      <w:r w:rsidR="00A25F4F">
        <w:rPr>
          <w:rFonts w:ascii="Arial" w:hAnsi="Arial" w:cs="Arial"/>
        </w:rPr>
        <w:t>eNB</w:t>
      </w:r>
      <w:r w:rsidRPr="00CC5F55">
        <w:rPr>
          <w:rFonts w:ascii="Arial" w:hAnsi="Arial" w:cs="Arial"/>
        </w:rPr>
        <w:t xml:space="preserve">3 at t3, and </w:t>
      </w:r>
      <w:r w:rsidR="00A25F4F">
        <w:rPr>
          <w:rFonts w:ascii="Arial" w:hAnsi="Arial" w:cs="Arial"/>
        </w:rPr>
        <w:t>eNB</w:t>
      </w:r>
      <w:r w:rsidRPr="00CC5F55">
        <w:rPr>
          <w:rFonts w:ascii="Arial" w:hAnsi="Arial" w:cs="Arial"/>
        </w:rPr>
        <w:t xml:space="preserve">3 is configured as </w:t>
      </w:r>
      <w:r w:rsidR="003836EA">
        <w:rPr>
          <w:rFonts w:ascii="Arial" w:hAnsi="Arial" w:cs="Arial"/>
        </w:rPr>
        <w:t xml:space="preserve">CHO </w:t>
      </w:r>
      <w:r w:rsidRPr="00CC5F55">
        <w:rPr>
          <w:rFonts w:ascii="Arial" w:hAnsi="Arial" w:cs="Arial"/>
        </w:rPr>
        <w:t xml:space="preserve">candidate in a similar way. </w:t>
      </w:r>
    </w:p>
    <w:p w14:paraId="013A2193" w14:textId="37AA5FFB" w:rsidR="00997136" w:rsidRPr="00997136" w:rsidRDefault="00997136" w:rsidP="00115117">
      <w:pPr>
        <w:pStyle w:val="afb"/>
        <w:numPr>
          <w:ilvl w:val="0"/>
          <w:numId w:val="41"/>
        </w:numPr>
        <w:spacing w:after="120"/>
        <w:jc w:val="both"/>
        <w:rPr>
          <w:rFonts w:ascii="Arial" w:hAnsi="Arial" w:cs="Arial"/>
        </w:rPr>
      </w:pPr>
      <w:r w:rsidRPr="00CC5F55">
        <w:rPr>
          <w:rFonts w:ascii="Arial" w:hAnsi="Arial" w:cs="Arial"/>
        </w:rPr>
        <w:t xml:space="preserve">Finally, as shown in Figure 1(c), UE </w:t>
      </w:r>
      <w:r w:rsidR="00C33947">
        <w:rPr>
          <w:rFonts w:ascii="Arial" w:hAnsi="Arial" w:cs="Arial"/>
        </w:rPr>
        <w:t xml:space="preserve">executes handover to </w:t>
      </w:r>
      <w:r w:rsidR="00A25F4F">
        <w:rPr>
          <w:rFonts w:ascii="Arial" w:hAnsi="Arial" w:cs="Arial"/>
        </w:rPr>
        <w:t>eNB</w:t>
      </w:r>
      <w:r w:rsidR="00C33947">
        <w:rPr>
          <w:rFonts w:ascii="Arial" w:hAnsi="Arial" w:cs="Arial"/>
        </w:rPr>
        <w:t xml:space="preserve">3 at t4. If explicit </w:t>
      </w:r>
      <w:r w:rsidR="00D1261E">
        <w:rPr>
          <w:rFonts w:ascii="Arial" w:hAnsi="Arial" w:cs="Arial"/>
        </w:rPr>
        <w:t>de-configuration is adopted,</w:t>
      </w:r>
      <w:r w:rsidRPr="00CC5F55">
        <w:rPr>
          <w:rFonts w:ascii="Arial" w:hAnsi="Arial" w:cs="Arial"/>
        </w:rPr>
        <w:t xml:space="preserve"> source </w:t>
      </w:r>
      <w:r w:rsidR="00A25F4F">
        <w:rPr>
          <w:rFonts w:ascii="Arial" w:hAnsi="Arial" w:cs="Arial"/>
        </w:rPr>
        <w:t>eNB</w:t>
      </w:r>
      <w:r w:rsidRPr="00CC5F55">
        <w:rPr>
          <w:rFonts w:ascii="Arial" w:hAnsi="Arial" w:cs="Arial"/>
        </w:rPr>
        <w:t xml:space="preserve"> (</w:t>
      </w:r>
      <w:r w:rsidR="00A25F4F">
        <w:rPr>
          <w:rFonts w:ascii="Arial" w:hAnsi="Arial" w:cs="Arial"/>
        </w:rPr>
        <w:t>eNB</w:t>
      </w:r>
      <w:r w:rsidRPr="00CC5F55">
        <w:rPr>
          <w:rFonts w:ascii="Arial" w:hAnsi="Arial" w:cs="Arial"/>
        </w:rPr>
        <w:t xml:space="preserve">1) also sends a CHO </w:t>
      </w:r>
      <w:r w:rsidR="007C3D4F">
        <w:rPr>
          <w:rFonts w:ascii="Arial" w:hAnsi="Arial" w:cs="Arial"/>
        </w:rPr>
        <w:t>D</w:t>
      </w:r>
      <w:r w:rsidRPr="00CC5F55">
        <w:rPr>
          <w:rFonts w:ascii="Arial" w:hAnsi="Arial" w:cs="Arial"/>
        </w:rPr>
        <w:t xml:space="preserve">e-configuration signal to de-configure </w:t>
      </w:r>
      <w:r w:rsidR="00A25F4F">
        <w:rPr>
          <w:rFonts w:ascii="Arial" w:hAnsi="Arial" w:cs="Arial"/>
        </w:rPr>
        <w:t>eNB</w:t>
      </w:r>
      <w:r w:rsidRPr="00CC5F55">
        <w:rPr>
          <w:rFonts w:ascii="Arial" w:hAnsi="Arial" w:cs="Arial"/>
        </w:rPr>
        <w:t xml:space="preserve">2 as a CHO candidate. </w:t>
      </w:r>
    </w:p>
    <w:p w14:paraId="639DF3BA" w14:textId="77777777" w:rsidR="00A83E8A" w:rsidRPr="00CC5F55" w:rsidRDefault="00A83E8A" w:rsidP="00115117">
      <w:pPr>
        <w:rPr>
          <w:rFonts w:ascii="Arial" w:hAnsi="Arial" w:cs="Arial"/>
          <w:lang w:val="en-GB"/>
        </w:rPr>
      </w:pPr>
    </w:p>
    <w:p w14:paraId="3D9C0A13" w14:textId="77777777" w:rsidR="00A83E8A" w:rsidRPr="00CC5F55" w:rsidRDefault="00A83E8A" w:rsidP="00115117">
      <w:pPr>
        <w:jc w:val="both"/>
        <w:rPr>
          <w:rFonts w:ascii="Arial" w:hAnsi="Arial" w:cs="Arial"/>
          <w:szCs w:val="20"/>
          <w:lang w:val="en-GB"/>
        </w:rPr>
      </w:pPr>
    </w:p>
    <w:p w14:paraId="263B5D23" w14:textId="77777777" w:rsidR="00A83E8A" w:rsidRPr="00CC5F55" w:rsidRDefault="001E7831" w:rsidP="00115117">
      <w:pPr>
        <w:jc w:val="center"/>
        <w:rPr>
          <w:rFonts w:ascii="Arial" w:hAnsi="Arial" w:cs="Arial"/>
          <w:lang w:val="en-GB"/>
        </w:rPr>
      </w:pPr>
      <w:r w:rsidRPr="00CC5F55">
        <w:rPr>
          <w:rFonts w:ascii="Arial" w:hAnsi="Arial" w:cs="Arial"/>
          <w:lang w:val="en-GB"/>
        </w:rPr>
        <w:object w:dxaOrig="7938" w:dyaOrig="3426" w14:anchorId="403AA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135.7pt" o:ole="">
            <v:imagedata r:id="rId11" o:title=""/>
          </v:shape>
          <o:OLEObject Type="Embed" ProgID="Visio.Drawing.11" ShapeID="_x0000_i1025" DrawAspect="Content" ObjectID="_1611745320" r:id="rId12"/>
        </w:object>
      </w:r>
    </w:p>
    <w:p w14:paraId="4E70C036" w14:textId="77777777" w:rsidR="00A83E8A" w:rsidRPr="00CC5F55" w:rsidRDefault="001E7831" w:rsidP="00115117">
      <w:pPr>
        <w:jc w:val="center"/>
        <w:rPr>
          <w:rFonts w:ascii="Arial" w:hAnsi="Arial" w:cs="Arial"/>
          <w:lang w:val="en-GB"/>
        </w:rPr>
      </w:pPr>
      <w:r w:rsidRPr="00CC5F55">
        <w:rPr>
          <w:rFonts w:ascii="Arial" w:hAnsi="Arial" w:cs="Arial"/>
          <w:lang w:val="en-GB"/>
        </w:rPr>
        <w:object w:dxaOrig="7938" w:dyaOrig="3619" w14:anchorId="25978435">
          <v:shape id="_x0000_i1026" type="#_x0000_t75" style="width:318.9pt;height:144.45pt" o:ole="">
            <v:imagedata r:id="rId13" o:title=""/>
          </v:shape>
          <o:OLEObject Type="Embed" ProgID="Visio.Drawing.11" ShapeID="_x0000_i1026" DrawAspect="Content" ObjectID="_1611745321" r:id="rId14"/>
        </w:object>
      </w:r>
    </w:p>
    <w:p w14:paraId="4B5840EC" w14:textId="26EBD527" w:rsidR="00A83E8A" w:rsidRPr="00CC5F55" w:rsidRDefault="000D09C9" w:rsidP="00115117">
      <w:pPr>
        <w:jc w:val="center"/>
        <w:rPr>
          <w:rFonts w:ascii="Arial" w:hAnsi="Arial" w:cs="Arial"/>
          <w:lang w:val="en-GB"/>
        </w:rPr>
      </w:pPr>
      <w:r>
        <w:object w:dxaOrig="7938" w:dyaOrig="3566" w14:anchorId="0C6A89C0">
          <v:shape id="_x0000_i1028" type="#_x0000_t75" style="width:329.1pt;height:147.7pt" o:ole="">
            <v:imagedata r:id="rId15" o:title=""/>
          </v:shape>
          <o:OLEObject Type="Embed" ProgID="Visio.Drawing.11" ShapeID="_x0000_i1028" DrawAspect="Content" ObjectID="_1611745322" r:id="rId16"/>
        </w:object>
      </w:r>
    </w:p>
    <w:p w14:paraId="13BF7D1F" w14:textId="5559FFD6" w:rsidR="00A83E8A" w:rsidRPr="00CC5F55" w:rsidRDefault="00906E3C" w:rsidP="00115117">
      <w:pPr>
        <w:spacing w:after="120"/>
        <w:jc w:val="center"/>
        <w:rPr>
          <w:rFonts w:ascii="Arial" w:hAnsi="Arial" w:cs="Arial"/>
          <w:b/>
          <w:sz w:val="20"/>
          <w:szCs w:val="20"/>
          <w:lang w:val="en-GB"/>
        </w:rPr>
      </w:pPr>
      <w:r w:rsidRPr="00CC5F55">
        <w:rPr>
          <w:rFonts w:ascii="Arial" w:hAnsi="Arial" w:cs="Arial"/>
          <w:b/>
          <w:sz w:val="20"/>
          <w:szCs w:val="20"/>
          <w:lang w:val="en-GB"/>
        </w:rPr>
        <w:t>Figure 1. Signalling overhead in CHO</w:t>
      </w:r>
      <w:r w:rsidR="00EC547F">
        <w:rPr>
          <w:rFonts w:ascii="Arial" w:hAnsi="Arial" w:cs="Arial"/>
          <w:b/>
          <w:sz w:val="20"/>
          <w:szCs w:val="20"/>
          <w:lang w:val="en-GB"/>
        </w:rPr>
        <w:t xml:space="preserve"> preparation stage</w:t>
      </w:r>
    </w:p>
    <w:p w14:paraId="57865DF8" w14:textId="66352090" w:rsidR="00A83E8A" w:rsidRPr="00CC5F55" w:rsidRDefault="00A83E8A" w:rsidP="00115117">
      <w:pPr>
        <w:spacing w:after="120"/>
        <w:jc w:val="both"/>
        <w:rPr>
          <w:rFonts w:ascii="Arial" w:hAnsi="Arial" w:cs="Arial"/>
          <w:sz w:val="20"/>
          <w:szCs w:val="20"/>
          <w:lang w:val="en-GB"/>
        </w:rPr>
      </w:pPr>
      <w:r w:rsidRPr="00CC5F55">
        <w:rPr>
          <w:rFonts w:ascii="Arial" w:hAnsi="Arial" w:cs="Arial"/>
          <w:sz w:val="20"/>
          <w:szCs w:val="20"/>
          <w:lang w:val="en-GB"/>
        </w:rPr>
        <w:lastRenderedPageBreak/>
        <w:t xml:space="preserve">In this example, the </w:t>
      </w:r>
      <w:r w:rsidR="00B81F3F" w:rsidRPr="00CC5F55">
        <w:rPr>
          <w:rFonts w:ascii="Arial" w:hAnsi="Arial" w:cs="Arial"/>
          <w:sz w:val="20"/>
          <w:szCs w:val="20"/>
          <w:lang w:val="en-GB"/>
        </w:rPr>
        <w:t>signalling</w:t>
      </w:r>
      <w:r w:rsidRPr="00CC5F55">
        <w:rPr>
          <w:rFonts w:ascii="Arial" w:hAnsi="Arial" w:cs="Arial"/>
          <w:sz w:val="20"/>
          <w:szCs w:val="20"/>
          <w:lang w:val="en-GB"/>
        </w:rPr>
        <w:t xml:space="preserve"> introduced by the configuration</w:t>
      </w:r>
      <w:r w:rsidR="006041C0" w:rsidRPr="00CC5F55">
        <w:rPr>
          <w:rFonts w:ascii="Arial" w:hAnsi="Arial" w:cs="Arial"/>
          <w:sz w:val="20"/>
          <w:szCs w:val="20"/>
          <w:lang w:val="en-GB"/>
        </w:rPr>
        <w:t xml:space="preserve"> and de-configuration</w:t>
      </w:r>
      <w:r w:rsidRPr="00CC5F55">
        <w:rPr>
          <w:rFonts w:ascii="Arial" w:hAnsi="Arial" w:cs="Arial"/>
          <w:sz w:val="20"/>
          <w:szCs w:val="20"/>
          <w:lang w:val="en-GB"/>
        </w:rPr>
        <w:t xml:space="preserve"> of </w:t>
      </w:r>
      <w:r w:rsidR="00A25F4F">
        <w:rPr>
          <w:rFonts w:ascii="Arial" w:hAnsi="Arial" w:cs="Arial"/>
          <w:sz w:val="20"/>
          <w:szCs w:val="20"/>
          <w:lang w:val="en-GB"/>
        </w:rPr>
        <w:t>eNB</w:t>
      </w:r>
      <w:r w:rsidRPr="00CC5F55">
        <w:rPr>
          <w:rFonts w:ascii="Arial" w:hAnsi="Arial" w:cs="Arial"/>
          <w:sz w:val="20"/>
          <w:szCs w:val="20"/>
          <w:lang w:val="en-GB"/>
        </w:rPr>
        <w:t xml:space="preserve">2 is considered as extra </w:t>
      </w:r>
      <w:r w:rsidR="00B81F3F" w:rsidRPr="00CC5F55">
        <w:rPr>
          <w:rFonts w:ascii="Arial" w:hAnsi="Arial" w:cs="Arial"/>
          <w:sz w:val="20"/>
          <w:szCs w:val="20"/>
          <w:lang w:val="en-GB"/>
        </w:rPr>
        <w:t>signalling</w:t>
      </w:r>
      <w:r w:rsidRPr="00CC5F55">
        <w:rPr>
          <w:rFonts w:ascii="Arial" w:hAnsi="Arial" w:cs="Arial"/>
          <w:sz w:val="20"/>
          <w:szCs w:val="20"/>
          <w:lang w:val="en-GB"/>
        </w:rPr>
        <w:t xml:space="preserve"> overhead, since </w:t>
      </w:r>
      <w:r w:rsidR="00A25F4F">
        <w:rPr>
          <w:rFonts w:ascii="Arial" w:hAnsi="Arial" w:cs="Arial"/>
          <w:sz w:val="20"/>
          <w:szCs w:val="20"/>
          <w:lang w:val="en-GB"/>
        </w:rPr>
        <w:t>eNB</w:t>
      </w:r>
      <w:r w:rsidRPr="00CC5F55">
        <w:rPr>
          <w:rFonts w:ascii="Arial" w:hAnsi="Arial" w:cs="Arial"/>
          <w:sz w:val="20"/>
          <w:szCs w:val="20"/>
          <w:lang w:val="en-GB"/>
        </w:rPr>
        <w:t>2 is eventually not chosen as handover target.</w:t>
      </w:r>
      <w:r w:rsidR="00AC0650" w:rsidRPr="00CC5F55">
        <w:rPr>
          <w:rFonts w:ascii="Arial" w:hAnsi="Arial" w:cs="Arial"/>
          <w:sz w:val="20"/>
          <w:szCs w:val="20"/>
          <w:lang w:val="en-GB"/>
        </w:rPr>
        <w:t xml:space="preserve"> </w:t>
      </w:r>
      <w:r w:rsidRPr="00CC5F55">
        <w:rPr>
          <w:rFonts w:ascii="Arial" w:hAnsi="Arial" w:cs="Arial"/>
          <w:sz w:val="20"/>
          <w:szCs w:val="20"/>
          <w:lang w:val="en-GB"/>
        </w:rPr>
        <w:t xml:space="preserve">To reduce </w:t>
      </w:r>
      <w:r w:rsidR="00B81F3F" w:rsidRPr="00CC5F55">
        <w:rPr>
          <w:rFonts w:ascii="Arial" w:hAnsi="Arial" w:cs="Arial"/>
          <w:sz w:val="20"/>
          <w:szCs w:val="20"/>
          <w:lang w:val="en-GB"/>
        </w:rPr>
        <w:t>signalling</w:t>
      </w:r>
      <w:r w:rsidRPr="00CC5F55">
        <w:rPr>
          <w:rFonts w:ascii="Arial" w:hAnsi="Arial" w:cs="Arial"/>
          <w:sz w:val="20"/>
          <w:szCs w:val="20"/>
          <w:lang w:val="en-GB"/>
        </w:rPr>
        <w:t xml:space="preserve"> overhead, </w:t>
      </w:r>
      <w:r w:rsidR="00AC0650" w:rsidRPr="00CC5F55">
        <w:rPr>
          <w:rFonts w:ascii="Arial" w:hAnsi="Arial" w:cs="Arial"/>
          <w:sz w:val="20"/>
          <w:szCs w:val="20"/>
          <w:lang w:val="en-GB"/>
        </w:rPr>
        <w:t>we consider two methods in the following sections</w:t>
      </w:r>
      <w:r w:rsidRPr="00CC5F55">
        <w:rPr>
          <w:rFonts w:ascii="Arial" w:hAnsi="Arial" w:cs="Arial"/>
          <w:sz w:val="20"/>
          <w:szCs w:val="20"/>
          <w:lang w:val="en-GB"/>
        </w:rPr>
        <w:t>.</w:t>
      </w:r>
    </w:p>
    <w:p w14:paraId="057A0EC3" w14:textId="5B3E1635" w:rsidR="00F73842" w:rsidRPr="00CC5F55" w:rsidRDefault="00D71197" w:rsidP="00115117">
      <w:pPr>
        <w:pStyle w:val="2"/>
        <w:rPr>
          <w:rFonts w:cs="Arial"/>
        </w:rPr>
      </w:pPr>
      <w:r w:rsidRPr="00CC5F55">
        <w:rPr>
          <w:rFonts w:cs="Arial"/>
        </w:rPr>
        <w:t xml:space="preserve">Implicit de-configuration </w:t>
      </w:r>
      <w:r w:rsidR="002E2F15" w:rsidRPr="00CC5F55">
        <w:rPr>
          <w:rFonts w:cs="Arial"/>
        </w:rPr>
        <w:t>via</w:t>
      </w:r>
      <w:r w:rsidRPr="00CC5F55">
        <w:rPr>
          <w:rFonts w:cs="Arial"/>
        </w:rPr>
        <w:t xml:space="preserve"> validity timer</w:t>
      </w:r>
    </w:p>
    <w:p w14:paraId="36951400" w14:textId="2B3A4F3E" w:rsidR="00F73842" w:rsidRPr="00CC5F55" w:rsidRDefault="00D71197" w:rsidP="00D71197">
      <w:pPr>
        <w:spacing w:after="120"/>
        <w:jc w:val="both"/>
        <w:rPr>
          <w:rFonts w:ascii="Arial" w:hAnsi="Arial" w:cs="Arial"/>
          <w:sz w:val="20"/>
          <w:szCs w:val="20"/>
          <w:lang w:val="en-GB"/>
        </w:rPr>
      </w:pPr>
      <w:r w:rsidRPr="00CC5F55">
        <w:rPr>
          <w:rFonts w:ascii="Arial" w:hAnsi="Arial" w:cs="Arial"/>
          <w:sz w:val="20"/>
          <w:szCs w:val="20"/>
          <w:lang w:val="en-GB"/>
        </w:rPr>
        <w:t>In CHO, not every configured candidate cell will be chosen as the target for handover. A cell cannot keep UE context and CHO configuration for a UE forever, and it needs to be de-configured at some point</w:t>
      </w:r>
      <w:r w:rsidR="00D1261E">
        <w:rPr>
          <w:rFonts w:ascii="Arial" w:hAnsi="Arial" w:cs="Arial"/>
          <w:sz w:val="20"/>
          <w:szCs w:val="20"/>
          <w:lang w:val="en-GB"/>
        </w:rPr>
        <w:t xml:space="preserve"> of time</w:t>
      </w:r>
      <w:r w:rsidRPr="00CC5F55">
        <w:rPr>
          <w:rFonts w:ascii="Arial" w:hAnsi="Arial" w:cs="Arial"/>
          <w:sz w:val="20"/>
          <w:szCs w:val="20"/>
          <w:lang w:val="en-GB"/>
        </w:rPr>
        <w:t xml:space="preserve">. </w:t>
      </w:r>
      <w:r w:rsidR="002E2F15" w:rsidRPr="00CC5F55">
        <w:rPr>
          <w:rFonts w:ascii="Arial" w:hAnsi="Arial" w:cs="Arial"/>
          <w:sz w:val="20"/>
          <w:szCs w:val="20"/>
          <w:lang w:val="en-GB"/>
        </w:rPr>
        <w:t>As indicated in previous section, d</w:t>
      </w:r>
      <w:r w:rsidR="00376538" w:rsidRPr="00CC5F55">
        <w:rPr>
          <w:rFonts w:ascii="Arial" w:hAnsi="Arial" w:cs="Arial"/>
          <w:sz w:val="20"/>
          <w:szCs w:val="20"/>
          <w:lang w:val="en-GB"/>
        </w:rPr>
        <w:t xml:space="preserve">e-configuration </w:t>
      </w:r>
      <w:r w:rsidR="002E2F15" w:rsidRPr="00CC5F55">
        <w:rPr>
          <w:rFonts w:ascii="Arial" w:hAnsi="Arial" w:cs="Arial"/>
          <w:sz w:val="20"/>
          <w:szCs w:val="20"/>
          <w:lang w:val="en-GB"/>
        </w:rPr>
        <w:t>of unselected candidate cell also contributes to CHO signalling overhead. One simple way to reduce this pa</w:t>
      </w:r>
      <w:r w:rsidR="00D1261E">
        <w:rPr>
          <w:rFonts w:ascii="Arial" w:hAnsi="Arial" w:cs="Arial"/>
          <w:sz w:val="20"/>
          <w:szCs w:val="20"/>
          <w:lang w:val="en-GB"/>
        </w:rPr>
        <w:t>rt of overhead is to configure</w:t>
      </w:r>
      <w:r w:rsidR="002E2F15" w:rsidRPr="00CC5F55">
        <w:rPr>
          <w:rFonts w:ascii="Arial" w:hAnsi="Arial" w:cs="Arial"/>
          <w:sz w:val="20"/>
          <w:szCs w:val="20"/>
          <w:lang w:val="en-GB"/>
        </w:rPr>
        <w:t xml:space="preserve"> validity timer</w:t>
      </w:r>
      <w:r w:rsidR="00D1261E">
        <w:rPr>
          <w:rFonts w:ascii="Arial" w:hAnsi="Arial" w:cs="Arial"/>
          <w:sz w:val="20"/>
          <w:szCs w:val="20"/>
          <w:lang w:val="en-GB"/>
        </w:rPr>
        <w:t>(s)</w:t>
      </w:r>
      <w:r w:rsidR="002E2F15" w:rsidRPr="00CC5F55">
        <w:rPr>
          <w:rFonts w:ascii="Arial" w:hAnsi="Arial" w:cs="Arial"/>
          <w:sz w:val="20"/>
          <w:szCs w:val="20"/>
          <w:lang w:val="en-GB"/>
        </w:rPr>
        <w:t xml:space="preserve"> for candidate cell</w:t>
      </w:r>
      <w:r w:rsidR="00D1261E">
        <w:rPr>
          <w:rFonts w:ascii="Arial" w:hAnsi="Arial" w:cs="Arial"/>
          <w:sz w:val="20"/>
          <w:szCs w:val="20"/>
          <w:lang w:val="en-GB"/>
        </w:rPr>
        <w:t>(s)</w:t>
      </w:r>
      <w:r w:rsidR="002E2F15" w:rsidRPr="00CC5F55">
        <w:rPr>
          <w:rFonts w:ascii="Arial" w:hAnsi="Arial" w:cs="Arial"/>
          <w:sz w:val="20"/>
          <w:szCs w:val="20"/>
          <w:lang w:val="en-GB"/>
        </w:rPr>
        <w:t>, and a candidate cell is implicitly de-configured once the associated validity timer expires.</w:t>
      </w:r>
    </w:p>
    <w:p w14:paraId="22B84414" w14:textId="6674F0B0" w:rsidR="002E2F15" w:rsidRPr="00CC5F55" w:rsidRDefault="002E2F15" w:rsidP="00D71197">
      <w:pPr>
        <w:spacing w:after="120"/>
        <w:jc w:val="both"/>
        <w:rPr>
          <w:rFonts w:ascii="Arial" w:hAnsi="Arial" w:cs="Arial"/>
          <w:sz w:val="20"/>
          <w:szCs w:val="20"/>
          <w:lang w:val="en-GB"/>
        </w:rPr>
      </w:pPr>
      <w:r w:rsidRPr="00CC5F55">
        <w:rPr>
          <w:rFonts w:ascii="Arial" w:hAnsi="Arial" w:cs="Arial"/>
          <w:sz w:val="20"/>
          <w:szCs w:val="20"/>
          <w:lang w:val="en-GB"/>
        </w:rPr>
        <w:t xml:space="preserve">Some numerical results </w:t>
      </w:r>
      <w:r w:rsidR="001E5E94" w:rsidRPr="00CC5F55">
        <w:rPr>
          <w:rFonts w:ascii="Arial" w:hAnsi="Arial" w:cs="Arial"/>
          <w:sz w:val="20"/>
          <w:szCs w:val="20"/>
          <w:lang w:val="en-GB"/>
        </w:rPr>
        <w:t xml:space="preserve">for </w:t>
      </w:r>
      <w:r w:rsidR="006C39A1" w:rsidRPr="00CC5F55">
        <w:rPr>
          <w:rFonts w:ascii="Arial" w:hAnsi="Arial" w:cs="Arial"/>
          <w:sz w:val="20"/>
          <w:szCs w:val="20"/>
          <w:lang w:val="en-GB"/>
        </w:rPr>
        <w:t xml:space="preserve">CHO </w:t>
      </w:r>
      <w:r w:rsidR="001E5E94" w:rsidRPr="00CC5F55">
        <w:rPr>
          <w:rFonts w:ascii="Arial" w:hAnsi="Arial" w:cs="Arial"/>
          <w:sz w:val="20"/>
          <w:szCs w:val="20"/>
          <w:lang w:val="en-GB"/>
        </w:rPr>
        <w:t xml:space="preserve">with different </w:t>
      </w:r>
      <w:r w:rsidR="006C39A1" w:rsidRPr="00CC5F55">
        <w:rPr>
          <w:rFonts w:ascii="Arial" w:hAnsi="Arial" w:cs="Arial"/>
          <w:sz w:val="20"/>
          <w:szCs w:val="20"/>
          <w:lang w:val="en-GB"/>
        </w:rPr>
        <w:t>validity</w:t>
      </w:r>
      <w:r w:rsidR="001E5E94" w:rsidRPr="00CC5F55">
        <w:rPr>
          <w:rFonts w:ascii="Arial" w:hAnsi="Arial" w:cs="Arial"/>
          <w:sz w:val="20"/>
          <w:szCs w:val="20"/>
          <w:lang w:val="en-GB"/>
        </w:rPr>
        <w:t xml:space="preserve"> timer and ex</w:t>
      </w:r>
      <w:r w:rsidR="006560E4" w:rsidRPr="00CC5F55">
        <w:rPr>
          <w:rFonts w:ascii="Arial" w:hAnsi="Arial" w:cs="Arial"/>
          <w:sz w:val="20"/>
          <w:szCs w:val="20"/>
          <w:lang w:val="en-GB"/>
        </w:rPr>
        <w:t>plicit de-</w:t>
      </w:r>
      <w:r w:rsidR="008F4138" w:rsidRPr="00CC5F55">
        <w:rPr>
          <w:rFonts w:ascii="Arial" w:hAnsi="Arial" w:cs="Arial"/>
          <w:sz w:val="20"/>
          <w:szCs w:val="20"/>
          <w:lang w:val="en-GB"/>
        </w:rPr>
        <w:t>configuration</w:t>
      </w:r>
      <w:r w:rsidR="006560E4" w:rsidRPr="00CC5F55">
        <w:rPr>
          <w:rFonts w:ascii="Arial" w:hAnsi="Arial" w:cs="Arial"/>
          <w:sz w:val="20"/>
          <w:szCs w:val="20"/>
          <w:lang w:val="en-GB"/>
        </w:rPr>
        <w:t xml:space="preserve"> </w:t>
      </w:r>
      <w:r w:rsidRPr="00CC5F55">
        <w:rPr>
          <w:rFonts w:ascii="Arial" w:hAnsi="Arial" w:cs="Arial"/>
          <w:sz w:val="20"/>
          <w:szCs w:val="20"/>
          <w:lang w:val="en-GB"/>
        </w:rPr>
        <w:t xml:space="preserve">are provided in Table 1. </w:t>
      </w:r>
      <w:r w:rsidR="001E5E94" w:rsidRPr="00CC5F55">
        <w:rPr>
          <w:rFonts w:ascii="Arial" w:hAnsi="Arial" w:cs="Arial"/>
          <w:sz w:val="20"/>
          <w:szCs w:val="20"/>
          <w:lang w:val="en-GB"/>
        </w:rPr>
        <w:t xml:space="preserve">We consider the handover performance </w:t>
      </w:r>
      <w:r w:rsidR="008F4138" w:rsidRPr="00CC5F55">
        <w:rPr>
          <w:rFonts w:ascii="Arial" w:hAnsi="Arial" w:cs="Arial"/>
          <w:sz w:val="20"/>
          <w:szCs w:val="20"/>
          <w:lang w:val="en-GB"/>
        </w:rPr>
        <w:t xml:space="preserve">metrics </w:t>
      </w:r>
      <w:r w:rsidR="001E5E94" w:rsidRPr="00CC5F55">
        <w:rPr>
          <w:rFonts w:ascii="Arial" w:hAnsi="Arial" w:cs="Arial"/>
          <w:sz w:val="20"/>
          <w:szCs w:val="20"/>
          <w:lang w:val="en-GB"/>
        </w:rPr>
        <w:t>(handover failure rate, ping-pong rat</w:t>
      </w:r>
      <w:r w:rsidR="004C3513">
        <w:rPr>
          <w:rFonts w:ascii="Arial" w:hAnsi="Arial" w:cs="Arial"/>
          <w:sz w:val="20"/>
          <w:szCs w:val="20"/>
          <w:lang w:val="en-GB"/>
        </w:rPr>
        <w:t xml:space="preserve">e), </w:t>
      </w:r>
      <w:r w:rsidR="001E5E94" w:rsidRPr="00CC5F55">
        <w:rPr>
          <w:rFonts w:ascii="Arial" w:hAnsi="Arial" w:cs="Arial"/>
          <w:sz w:val="20"/>
          <w:szCs w:val="20"/>
          <w:lang w:val="en-GB"/>
        </w:rPr>
        <w:t xml:space="preserve">major </w:t>
      </w:r>
      <w:r w:rsidR="001401CB" w:rsidRPr="00CC5F55">
        <w:rPr>
          <w:rFonts w:ascii="Arial" w:hAnsi="Arial" w:cs="Arial"/>
          <w:sz w:val="20"/>
          <w:szCs w:val="20"/>
          <w:lang w:val="en-GB"/>
        </w:rPr>
        <w:t xml:space="preserve">Uu </w:t>
      </w:r>
      <w:r w:rsidR="001E5E94" w:rsidRPr="00CC5F55">
        <w:rPr>
          <w:rFonts w:ascii="Arial" w:hAnsi="Arial" w:cs="Arial"/>
          <w:sz w:val="20"/>
          <w:szCs w:val="20"/>
          <w:lang w:val="en-GB"/>
        </w:rPr>
        <w:t xml:space="preserve">signals (measurement </w:t>
      </w:r>
      <w:r w:rsidR="00A46716" w:rsidRPr="00CC5F55">
        <w:rPr>
          <w:rFonts w:ascii="Arial" w:hAnsi="Arial" w:cs="Arial"/>
          <w:sz w:val="20"/>
          <w:szCs w:val="20"/>
          <w:lang w:val="en-GB"/>
        </w:rPr>
        <w:t>report, CHO command)</w:t>
      </w:r>
      <w:r w:rsidR="001E5E94" w:rsidRPr="00CC5F55">
        <w:rPr>
          <w:rFonts w:ascii="Arial" w:hAnsi="Arial" w:cs="Arial"/>
          <w:sz w:val="20"/>
          <w:szCs w:val="20"/>
          <w:lang w:val="en-GB"/>
        </w:rPr>
        <w:t xml:space="preserve"> and </w:t>
      </w:r>
      <w:r w:rsidR="004C3513">
        <w:rPr>
          <w:rFonts w:ascii="Arial" w:hAnsi="Arial" w:cs="Arial"/>
          <w:sz w:val="20"/>
          <w:szCs w:val="20"/>
          <w:lang w:val="en-GB"/>
        </w:rPr>
        <w:t xml:space="preserve">X2 signals (CHO preparation, </w:t>
      </w:r>
      <w:r w:rsidR="00963DBF">
        <w:rPr>
          <w:rFonts w:ascii="Arial" w:hAnsi="Arial" w:cs="Arial"/>
          <w:sz w:val="20"/>
          <w:szCs w:val="20"/>
          <w:lang w:val="en-GB"/>
        </w:rPr>
        <w:t xml:space="preserve">validity timer extension, </w:t>
      </w:r>
      <w:r w:rsidR="001E5E94" w:rsidRPr="00CC5F55">
        <w:rPr>
          <w:rFonts w:ascii="Arial" w:hAnsi="Arial" w:cs="Arial"/>
          <w:sz w:val="20"/>
          <w:szCs w:val="20"/>
          <w:lang w:val="en-GB"/>
        </w:rPr>
        <w:t>de-configuration</w:t>
      </w:r>
      <w:r w:rsidR="004C3513">
        <w:rPr>
          <w:rFonts w:ascii="Arial" w:hAnsi="Arial" w:cs="Arial"/>
          <w:sz w:val="20"/>
          <w:szCs w:val="20"/>
          <w:lang w:val="en-GB"/>
        </w:rPr>
        <w:t>)</w:t>
      </w:r>
      <w:r w:rsidR="00A46716" w:rsidRPr="00CC5F55">
        <w:rPr>
          <w:rFonts w:ascii="Arial" w:hAnsi="Arial" w:cs="Arial"/>
          <w:sz w:val="20"/>
          <w:szCs w:val="20"/>
          <w:lang w:val="en-GB"/>
        </w:rPr>
        <w:t>,</w:t>
      </w:r>
      <w:r w:rsidR="001E5E94" w:rsidRPr="00CC5F55">
        <w:rPr>
          <w:rFonts w:ascii="Arial" w:hAnsi="Arial" w:cs="Arial"/>
          <w:sz w:val="20"/>
          <w:szCs w:val="20"/>
          <w:lang w:val="en-GB"/>
        </w:rPr>
        <w:t xml:space="preserve"> for a single UE moving at 120 km/h</w:t>
      </w:r>
      <w:r w:rsidR="00C26DD4">
        <w:rPr>
          <w:rFonts w:ascii="Arial" w:hAnsi="Arial" w:cs="Arial"/>
          <w:sz w:val="20"/>
          <w:szCs w:val="20"/>
          <w:lang w:val="en-GB"/>
        </w:rPr>
        <w:t xml:space="preserve"> speed</w:t>
      </w:r>
      <w:r w:rsidR="001E5E94" w:rsidRPr="00CC5F55">
        <w:rPr>
          <w:rFonts w:ascii="Arial" w:hAnsi="Arial" w:cs="Arial"/>
          <w:sz w:val="20"/>
          <w:szCs w:val="20"/>
          <w:lang w:val="en-GB"/>
        </w:rPr>
        <w:t xml:space="preserve"> </w:t>
      </w:r>
      <w:r w:rsidR="00C26DD4" w:rsidRPr="00CC5F55">
        <w:rPr>
          <w:rFonts w:ascii="Arial" w:hAnsi="Arial" w:cs="Arial"/>
          <w:sz w:val="20"/>
          <w:szCs w:val="20"/>
          <w:lang w:val="en-GB"/>
        </w:rPr>
        <w:t>for one hour</w:t>
      </w:r>
      <w:r w:rsidR="00C26DD4">
        <w:rPr>
          <w:rFonts w:ascii="Arial" w:hAnsi="Arial" w:cs="Arial"/>
          <w:sz w:val="20"/>
          <w:szCs w:val="20"/>
          <w:lang w:val="en-GB"/>
        </w:rPr>
        <w:t xml:space="preserve"> in a LTE network</w:t>
      </w:r>
      <w:r w:rsidR="001E5E94" w:rsidRPr="00CC5F55">
        <w:rPr>
          <w:rFonts w:ascii="Arial" w:hAnsi="Arial" w:cs="Arial"/>
          <w:sz w:val="20"/>
          <w:szCs w:val="20"/>
          <w:lang w:val="en-GB"/>
        </w:rPr>
        <w:t>.</w:t>
      </w:r>
      <w:r w:rsidR="000F4652" w:rsidRPr="00CC5F55">
        <w:rPr>
          <w:rFonts w:ascii="Arial" w:hAnsi="Arial" w:cs="Arial"/>
          <w:sz w:val="20"/>
          <w:szCs w:val="20"/>
          <w:lang w:val="en-GB"/>
        </w:rPr>
        <w:t xml:space="preserve"> Moreover, </w:t>
      </w:r>
      <w:r w:rsidR="00E4003A" w:rsidRPr="00CC5F55">
        <w:rPr>
          <w:rFonts w:ascii="Arial" w:hAnsi="Arial" w:cs="Arial"/>
          <w:sz w:val="20"/>
          <w:szCs w:val="20"/>
          <w:lang w:val="en-GB"/>
        </w:rPr>
        <w:t xml:space="preserve">for the explicit de-configuration method, </w:t>
      </w:r>
      <w:r w:rsidR="000F4652" w:rsidRPr="00CC5F55">
        <w:rPr>
          <w:rFonts w:ascii="Arial" w:hAnsi="Arial" w:cs="Arial"/>
          <w:sz w:val="20"/>
          <w:szCs w:val="20"/>
          <w:lang w:val="en-GB"/>
        </w:rPr>
        <w:t xml:space="preserve">we consider a mechanism in which a candidate cell is </w:t>
      </w:r>
      <w:r w:rsidR="00E4003A" w:rsidRPr="00CC5F55">
        <w:rPr>
          <w:rFonts w:ascii="Arial" w:hAnsi="Arial" w:cs="Arial"/>
          <w:sz w:val="20"/>
          <w:szCs w:val="20"/>
          <w:lang w:val="en-GB"/>
        </w:rPr>
        <w:t xml:space="preserve">explicitly </w:t>
      </w:r>
      <w:r w:rsidR="000F4652" w:rsidRPr="00CC5F55">
        <w:rPr>
          <w:rFonts w:ascii="Arial" w:hAnsi="Arial" w:cs="Arial"/>
          <w:sz w:val="20"/>
          <w:szCs w:val="20"/>
          <w:lang w:val="en-GB"/>
        </w:rPr>
        <w:t xml:space="preserve">de-configured </w:t>
      </w:r>
      <w:r w:rsidR="00E4003A" w:rsidRPr="00CC5F55">
        <w:rPr>
          <w:rFonts w:ascii="Arial" w:hAnsi="Arial" w:cs="Arial"/>
          <w:sz w:val="20"/>
          <w:szCs w:val="20"/>
          <w:lang w:val="en-GB"/>
        </w:rPr>
        <w:t>only when the UE executes handover to another candidate cell (we assume that multiple candidate cells can be supported).</w:t>
      </w:r>
      <w:r w:rsidR="00C26DD4">
        <w:rPr>
          <w:rFonts w:ascii="Arial" w:hAnsi="Arial" w:cs="Arial"/>
          <w:sz w:val="20"/>
          <w:szCs w:val="20"/>
          <w:lang w:val="en-GB"/>
        </w:rPr>
        <w:t xml:space="preserve"> </w:t>
      </w:r>
      <w:r w:rsidR="00C26DD4" w:rsidRPr="00C26DD4">
        <w:rPr>
          <w:rFonts w:ascii="Arial" w:hAnsi="Arial" w:cs="Arial"/>
          <w:sz w:val="20"/>
          <w:szCs w:val="20"/>
          <w:lang w:val="en-GB"/>
        </w:rPr>
        <w:t>For the validity timer method, when the validity timer is about to expire, network checks the validity of candidate cells and sends Validity Extension message to candidate cells that are still valid.</w:t>
      </w:r>
    </w:p>
    <w:p w14:paraId="29F9A311" w14:textId="17827482" w:rsidR="008124E0" w:rsidRPr="00CC5F55" w:rsidRDefault="003E7ADF" w:rsidP="00CE5CCD">
      <w:pPr>
        <w:spacing w:after="120"/>
        <w:jc w:val="center"/>
        <w:rPr>
          <w:rFonts w:ascii="Arial" w:hAnsi="Arial" w:cs="Arial"/>
          <w:b/>
          <w:sz w:val="20"/>
          <w:szCs w:val="20"/>
          <w:lang w:val="en-GB"/>
        </w:rPr>
      </w:pPr>
      <w:r w:rsidRPr="00CC5F55">
        <w:rPr>
          <w:rFonts w:ascii="Arial" w:hAnsi="Arial" w:cs="Arial"/>
          <w:b/>
          <w:sz w:val="20"/>
          <w:szCs w:val="20"/>
          <w:lang w:val="en-GB"/>
        </w:rPr>
        <w:t>Table 1.</w:t>
      </w:r>
      <w:r w:rsidRPr="00CC5F55">
        <w:rPr>
          <w:rFonts w:ascii="Arial" w:hAnsi="Arial" w:cs="Arial"/>
          <w:b/>
          <w:sz w:val="20"/>
          <w:szCs w:val="20"/>
          <w:lang w:val="en-GB"/>
        </w:rPr>
        <w:tab/>
      </w:r>
      <w:r w:rsidR="00CE5CCD" w:rsidRPr="00CC5F55">
        <w:rPr>
          <w:rFonts w:ascii="Arial" w:hAnsi="Arial" w:cs="Arial"/>
          <w:b/>
          <w:sz w:val="20"/>
          <w:szCs w:val="20"/>
          <w:lang w:val="en-GB"/>
        </w:rPr>
        <w:t>CHO with different validity timer and explicit de-configuration</w:t>
      </w:r>
    </w:p>
    <w:tbl>
      <w:tblPr>
        <w:tblStyle w:val="13"/>
        <w:tblW w:w="9629" w:type="dxa"/>
        <w:tblLook w:val="0420" w:firstRow="1" w:lastRow="0" w:firstColumn="0" w:lastColumn="0" w:noHBand="0" w:noVBand="1"/>
      </w:tblPr>
      <w:tblGrid>
        <w:gridCol w:w="1339"/>
        <w:gridCol w:w="2342"/>
        <w:gridCol w:w="1098"/>
        <w:gridCol w:w="1099"/>
        <w:gridCol w:w="1098"/>
        <w:gridCol w:w="1099"/>
        <w:gridCol w:w="1554"/>
      </w:tblGrid>
      <w:tr w:rsidR="009B7B02" w:rsidRPr="00CC5F55" w14:paraId="3AA0B791" w14:textId="2D70E7AE" w:rsidTr="00F82528">
        <w:trPr>
          <w:cnfStyle w:val="100000000000" w:firstRow="1" w:lastRow="0" w:firstColumn="0" w:lastColumn="0" w:oddVBand="0" w:evenVBand="0" w:oddHBand="0" w:evenHBand="0" w:firstRowFirstColumn="0" w:firstRowLastColumn="0" w:lastRowFirstColumn="0" w:lastRowLastColumn="0"/>
          <w:trHeight w:val="20"/>
        </w:trPr>
        <w:tc>
          <w:tcPr>
            <w:tcW w:w="1339" w:type="dxa"/>
          </w:tcPr>
          <w:p w14:paraId="456243C7" w14:textId="77777777" w:rsidR="009B7B02" w:rsidRPr="00CC5F55" w:rsidRDefault="009B7B02" w:rsidP="006D3892">
            <w:pPr>
              <w:contextualSpacing/>
              <w:jc w:val="both"/>
              <w:rPr>
                <w:rFonts w:ascii="Arial" w:hAnsi="Arial" w:cs="Arial"/>
                <w:sz w:val="20"/>
                <w:szCs w:val="20"/>
                <w:lang w:val="en-GB"/>
              </w:rPr>
            </w:pPr>
          </w:p>
        </w:tc>
        <w:tc>
          <w:tcPr>
            <w:tcW w:w="2342" w:type="dxa"/>
            <w:hideMark/>
          </w:tcPr>
          <w:p w14:paraId="79DA2A55" w14:textId="3FA8AF84" w:rsidR="009B7B02" w:rsidRPr="00CC5F55" w:rsidRDefault="009B7B02" w:rsidP="006D3892">
            <w:pPr>
              <w:contextualSpacing/>
              <w:jc w:val="both"/>
              <w:rPr>
                <w:rFonts w:ascii="Arial" w:hAnsi="Arial" w:cs="Arial"/>
                <w:sz w:val="20"/>
                <w:szCs w:val="20"/>
                <w:lang w:val="en-GB"/>
              </w:rPr>
            </w:pPr>
            <w:r w:rsidRPr="00CC5F55">
              <w:rPr>
                <w:rFonts w:ascii="Arial" w:hAnsi="Arial" w:cs="Arial"/>
                <w:sz w:val="20"/>
                <w:szCs w:val="20"/>
                <w:lang w:val="en-GB"/>
              </w:rPr>
              <w:t>Validity Timer (ms)</w:t>
            </w:r>
          </w:p>
        </w:tc>
        <w:tc>
          <w:tcPr>
            <w:tcW w:w="1098" w:type="dxa"/>
          </w:tcPr>
          <w:p w14:paraId="4196FA5C" w14:textId="1D548288" w:rsidR="009B7B02" w:rsidRPr="00CC5F55" w:rsidRDefault="009B7B02" w:rsidP="00175E68">
            <w:pPr>
              <w:contextualSpacing/>
              <w:jc w:val="center"/>
              <w:rPr>
                <w:rFonts w:ascii="Arial" w:hAnsi="Arial" w:cs="Arial"/>
                <w:sz w:val="20"/>
                <w:szCs w:val="20"/>
                <w:lang w:val="en-GB"/>
              </w:rPr>
            </w:pPr>
            <w:r w:rsidRPr="00CC5F55">
              <w:rPr>
                <w:rFonts w:ascii="Arial" w:hAnsi="Arial" w:cs="Arial"/>
                <w:sz w:val="20"/>
                <w:szCs w:val="20"/>
                <w:lang w:val="en-GB"/>
              </w:rPr>
              <w:t>1000</w:t>
            </w:r>
          </w:p>
        </w:tc>
        <w:tc>
          <w:tcPr>
            <w:tcW w:w="1099" w:type="dxa"/>
          </w:tcPr>
          <w:p w14:paraId="7FEFE23C" w14:textId="77777777" w:rsidR="009B7B02" w:rsidRPr="00CC5F55" w:rsidRDefault="009B7B02" w:rsidP="00175E68">
            <w:pPr>
              <w:contextualSpacing/>
              <w:jc w:val="center"/>
              <w:rPr>
                <w:rFonts w:ascii="Arial" w:hAnsi="Arial" w:cs="Arial"/>
                <w:sz w:val="20"/>
                <w:szCs w:val="20"/>
                <w:lang w:val="en-GB"/>
              </w:rPr>
            </w:pPr>
            <w:r w:rsidRPr="00CC5F55">
              <w:rPr>
                <w:rFonts w:ascii="Arial" w:hAnsi="Arial" w:cs="Arial"/>
                <w:sz w:val="20"/>
                <w:szCs w:val="20"/>
                <w:lang w:val="en-GB"/>
              </w:rPr>
              <w:t>5000</w:t>
            </w:r>
          </w:p>
        </w:tc>
        <w:tc>
          <w:tcPr>
            <w:tcW w:w="1098" w:type="dxa"/>
          </w:tcPr>
          <w:p w14:paraId="30C70199" w14:textId="77777777" w:rsidR="009B7B02" w:rsidRPr="00CC5F55" w:rsidRDefault="009B7B02" w:rsidP="00175E68">
            <w:pPr>
              <w:contextualSpacing/>
              <w:jc w:val="center"/>
              <w:rPr>
                <w:rFonts w:ascii="Arial" w:hAnsi="Arial" w:cs="Arial"/>
                <w:sz w:val="20"/>
                <w:szCs w:val="20"/>
                <w:lang w:val="en-GB"/>
              </w:rPr>
            </w:pPr>
            <w:r w:rsidRPr="00CC5F55">
              <w:rPr>
                <w:rFonts w:ascii="Arial" w:hAnsi="Arial" w:cs="Arial"/>
                <w:sz w:val="20"/>
                <w:szCs w:val="20"/>
                <w:lang w:val="en-GB"/>
              </w:rPr>
              <w:t>10000</w:t>
            </w:r>
          </w:p>
        </w:tc>
        <w:tc>
          <w:tcPr>
            <w:tcW w:w="1099" w:type="dxa"/>
            <w:hideMark/>
          </w:tcPr>
          <w:p w14:paraId="5D951057" w14:textId="77777777" w:rsidR="009B7B02" w:rsidRPr="00CC5F55" w:rsidRDefault="009B7B02" w:rsidP="00175E68">
            <w:pPr>
              <w:contextualSpacing/>
              <w:jc w:val="center"/>
              <w:rPr>
                <w:rFonts w:ascii="Arial" w:hAnsi="Arial" w:cs="Arial"/>
                <w:sz w:val="20"/>
                <w:szCs w:val="20"/>
                <w:lang w:val="en-GB"/>
              </w:rPr>
            </w:pPr>
            <w:r w:rsidRPr="00CC5F55">
              <w:rPr>
                <w:rFonts w:ascii="Arial" w:hAnsi="Arial" w:cs="Arial"/>
                <w:sz w:val="20"/>
                <w:szCs w:val="20"/>
                <w:lang w:val="en-GB"/>
              </w:rPr>
              <w:t>100000</w:t>
            </w:r>
          </w:p>
        </w:tc>
        <w:tc>
          <w:tcPr>
            <w:tcW w:w="1554" w:type="dxa"/>
          </w:tcPr>
          <w:p w14:paraId="5F74C2FE" w14:textId="5A19A453" w:rsidR="009B7B02" w:rsidRPr="00CC5F55" w:rsidRDefault="009B7B02" w:rsidP="00175E68">
            <w:pPr>
              <w:contextualSpacing/>
              <w:jc w:val="center"/>
              <w:rPr>
                <w:rFonts w:ascii="Arial" w:hAnsi="Arial" w:cs="Arial"/>
                <w:sz w:val="20"/>
                <w:szCs w:val="20"/>
                <w:lang w:val="en-GB"/>
              </w:rPr>
            </w:pPr>
            <w:r w:rsidRPr="00CC5F55">
              <w:rPr>
                <w:rFonts w:ascii="Arial" w:hAnsi="Arial" w:cs="Arial"/>
                <w:sz w:val="20"/>
                <w:szCs w:val="20"/>
                <w:lang w:val="en-GB"/>
              </w:rPr>
              <w:t>Exp. de-conf.</w:t>
            </w:r>
          </w:p>
        </w:tc>
      </w:tr>
      <w:tr w:rsidR="009B7B02" w:rsidRPr="00CC5F55" w14:paraId="57B3CE7B" w14:textId="1D6980BD" w:rsidTr="00F82528">
        <w:trPr>
          <w:trHeight w:val="20"/>
        </w:trPr>
        <w:tc>
          <w:tcPr>
            <w:tcW w:w="1339" w:type="dxa"/>
            <w:vMerge w:val="restart"/>
          </w:tcPr>
          <w:p w14:paraId="52619964" w14:textId="6256E308" w:rsidR="009B7B02" w:rsidRPr="00CC5F55" w:rsidRDefault="009B7B02" w:rsidP="006B6156">
            <w:pPr>
              <w:contextualSpacing/>
              <w:rPr>
                <w:rFonts w:ascii="Arial" w:hAnsi="Arial" w:cs="Arial"/>
                <w:sz w:val="20"/>
                <w:szCs w:val="20"/>
                <w:lang w:val="en-GB"/>
              </w:rPr>
            </w:pPr>
            <w:r w:rsidRPr="00CC5F55">
              <w:rPr>
                <w:rFonts w:ascii="Arial" w:hAnsi="Arial" w:cs="Arial"/>
                <w:sz w:val="20"/>
                <w:szCs w:val="20"/>
                <w:lang w:val="en-GB"/>
              </w:rPr>
              <w:t>Mobility performance</w:t>
            </w:r>
          </w:p>
        </w:tc>
        <w:tc>
          <w:tcPr>
            <w:tcW w:w="2342" w:type="dxa"/>
            <w:hideMark/>
          </w:tcPr>
          <w:p w14:paraId="42AF06F9" w14:textId="540D8F5A" w:rsidR="009B7B02" w:rsidRPr="00CC5F55" w:rsidRDefault="009B7B02" w:rsidP="006B6156">
            <w:pPr>
              <w:contextualSpacing/>
              <w:rPr>
                <w:rFonts w:ascii="Arial" w:hAnsi="Arial" w:cs="Arial"/>
                <w:sz w:val="20"/>
                <w:szCs w:val="20"/>
                <w:lang w:val="en-GB"/>
              </w:rPr>
            </w:pPr>
            <w:r w:rsidRPr="00CC5F55">
              <w:rPr>
                <w:rFonts w:ascii="Arial" w:hAnsi="Arial" w:cs="Arial"/>
                <w:sz w:val="20"/>
                <w:szCs w:val="20"/>
                <w:lang w:val="en-GB"/>
              </w:rPr>
              <w:t>HO Failure</w:t>
            </w:r>
            <w:r w:rsidR="001B0EAB">
              <w:rPr>
                <w:rFonts w:ascii="Arial" w:hAnsi="Arial" w:cs="Arial"/>
                <w:sz w:val="20"/>
                <w:szCs w:val="20"/>
                <w:lang w:val="en-GB"/>
              </w:rPr>
              <w:t xml:space="preserve"> R</w:t>
            </w:r>
            <w:r w:rsidRPr="00CC5F55">
              <w:rPr>
                <w:rFonts w:ascii="Arial" w:hAnsi="Arial" w:cs="Arial"/>
                <w:sz w:val="20"/>
                <w:szCs w:val="20"/>
                <w:lang w:val="en-GB"/>
              </w:rPr>
              <w:t>ate (%)</w:t>
            </w:r>
          </w:p>
        </w:tc>
        <w:tc>
          <w:tcPr>
            <w:tcW w:w="1098" w:type="dxa"/>
          </w:tcPr>
          <w:p w14:paraId="4FAB5B5E" w14:textId="5F737512" w:rsidR="009B7B02" w:rsidRPr="00CC5F55" w:rsidRDefault="007461BD" w:rsidP="006B6156">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2.21</w:t>
            </w:r>
          </w:p>
        </w:tc>
        <w:tc>
          <w:tcPr>
            <w:tcW w:w="1099" w:type="dxa"/>
          </w:tcPr>
          <w:p w14:paraId="1F5E2D8D" w14:textId="6452178E" w:rsidR="009B7B02" w:rsidRPr="00CC5F55" w:rsidRDefault="00891142" w:rsidP="006B6156">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2.20</w:t>
            </w:r>
          </w:p>
        </w:tc>
        <w:tc>
          <w:tcPr>
            <w:tcW w:w="1098" w:type="dxa"/>
          </w:tcPr>
          <w:p w14:paraId="7B06369D" w14:textId="45774B78" w:rsidR="009B7B02" w:rsidRPr="00CC5F55" w:rsidRDefault="009B7B02" w:rsidP="006B6156">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2.04</w:t>
            </w:r>
          </w:p>
        </w:tc>
        <w:tc>
          <w:tcPr>
            <w:tcW w:w="1099" w:type="dxa"/>
          </w:tcPr>
          <w:p w14:paraId="386A0E4F" w14:textId="0C9721D9" w:rsidR="009B7B02" w:rsidRPr="00CC5F55" w:rsidRDefault="009B7B02" w:rsidP="006B6156">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2.04</w:t>
            </w:r>
          </w:p>
        </w:tc>
        <w:tc>
          <w:tcPr>
            <w:tcW w:w="1554" w:type="dxa"/>
          </w:tcPr>
          <w:p w14:paraId="737C8CCD" w14:textId="2D34D68A" w:rsidR="009B7B02" w:rsidRPr="00CC5F55" w:rsidRDefault="009B7B02" w:rsidP="006B6156">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2.04</w:t>
            </w:r>
          </w:p>
        </w:tc>
      </w:tr>
      <w:tr w:rsidR="009B7B02" w:rsidRPr="00CC5F55" w14:paraId="1B5C87FD" w14:textId="0C3292E1" w:rsidTr="00F82528">
        <w:trPr>
          <w:trHeight w:val="20"/>
        </w:trPr>
        <w:tc>
          <w:tcPr>
            <w:tcW w:w="1339" w:type="dxa"/>
            <w:vMerge/>
          </w:tcPr>
          <w:p w14:paraId="7D475739" w14:textId="77777777" w:rsidR="009B7B02" w:rsidRPr="00CC5F55" w:rsidRDefault="009B7B02" w:rsidP="00475407">
            <w:pPr>
              <w:contextualSpacing/>
              <w:rPr>
                <w:rFonts w:ascii="Arial" w:hAnsi="Arial" w:cs="Arial"/>
                <w:sz w:val="20"/>
                <w:szCs w:val="20"/>
                <w:lang w:val="en-GB"/>
              </w:rPr>
            </w:pPr>
          </w:p>
        </w:tc>
        <w:tc>
          <w:tcPr>
            <w:tcW w:w="2342" w:type="dxa"/>
            <w:hideMark/>
          </w:tcPr>
          <w:p w14:paraId="28052019" w14:textId="0546841F" w:rsidR="009B7B02" w:rsidRPr="00CC5F55" w:rsidRDefault="009B7B02" w:rsidP="00475407">
            <w:pPr>
              <w:contextualSpacing/>
              <w:rPr>
                <w:rFonts w:ascii="Arial" w:hAnsi="Arial" w:cs="Arial"/>
                <w:sz w:val="20"/>
                <w:szCs w:val="20"/>
                <w:lang w:val="en-GB"/>
              </w:rPr>
            </w:pPr>
            <w:r w:rsidRPr="00CC5F55">
              <w:rPr>
                <w:rFonts w:ascii="Arial" w:hAnsi="Arial" w:cs="Arial"/>
                <w:sz w:val="20"/>
                <w:szCs w:val="20"/>
                <w:lang w:val="en-GB"/>
              </w:rPr>
              <w:t>Ping-pong Rate (%)</w:t>
            </w:r>
          </w:p>
        </w:tc>
        <w:tc>
          <w:tcPr>
            <w:tcW w:w="1098" w:type="dxa"/>
          </w:tcPr>
          <w:p w14:paraId="67AD29A2" w14:textId="3C42C95D" w:rsidR="009B7B02" w:rsidRPr="00CC5F55" w:rsidRDefault="009B7B02" w:rsidP="00475407">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11.9</w:t>
            </w:r>
            <w:r w:rsidR="007461BD" w:rsidRPr="00CC5F55">
              <w:rPr>
                <w:rFonts w:ascii="Arial" w:hAnsi="Arial" w:cs="Arial"/>
                <w:color w:val="000000" w:themeColor="text1"/>
                <w:kern w:val="24"/>
                <w:sz w:val="20"/>
                <w:szCs w:val="20"/>
                <w:lang w:val="en-GB"/>
              </w:rPr>
              <w:t>3</w:t>
            </w:r>
          </w:p>
        </w:tc>
        <w:tc>
          <w:tcPr>
            <w:tcW w:w="1099" w:type="dxa"/>
          </w:tcPr>
          <w:p w14:paraId="0ABBCEEC" w14:textId="40140D72" w:rsidR="009B7B02" w:rsidRPr="00CC5F55" w:rsidRDefault="00891142" w:rsidP="00475407">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11.54</w:t>
            </w:r>
          </w:p>
        </w:tc>
        <w:tc>
          <w:tcPr>
            <w:tcW w:w="1098" w:type="dxa"/>
          </w:tcPr>
          <w:p w14:paraId="61FDFBF7" w14:textId="61BD6D30" w:rsidR="009B7B02" w:rsidRPr="00CC5F55" w:rsidRDefault="009B7B02" w:rsidP="00475407">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11.62</w:t>
            </w:r>
          </w:p>
        </w:tc>
        <w:tc>
          <w:tcPr>
            <w:tcW w:w="1099" w:type="dxa"/>
          </w:tcPr>
          <w:p w14:paraId="67B81077" w14:textId="3B12AA6C" w:rsidR="009B7B02" w:rsidRPr="00CC5F55" w:rsidRDefault="009B7B02" w:rsidP="00475407">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11.62</w:t>
            </w:r>
          </w:p>
        </w:tc>
        <w:tc>
          <w:tcPr>
            <w:tcW w:w="1554" w:type="dxa"/>
          </w:tcPr>
          <w:p w14:paraId="0B3985B4" w14:textId="5620BEDC" w:rsidR="009B7B02" w:rsidRPr="00CC5F55" w:rsidRDefault="009B7B02" w:rsidP="00475407">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11.62</w:t>
            </w:r>
          </w:p>
        </w:tc>
      </w:tr>
      <w:tr w:rsidR="009B7B02" w:rsidRPr="00CC5F55" w14:paraId="5CDEB0AF" w14:textId="38CAF434" w:rsidTr="00F82528">
        <w:trPr>
          <w:trHeight w:val="20"/>
        </w:trPr>
        <w:tc>
          <w:tcPr>
            <w:tcW w:w="1339" w:type="dxa"/>
            <w:vMerge w:val="restart"/>
          </w:tcPr>
          <w:p w14:paraId="16FC3F1D" w14:textId="3BA2BF0C" w:rsidR="009B7B02" w:rsidRPr="00CC5F55" w:rsidRDefault="009B7B02" w:rsidP="00057313">
            <w:pPr>
              <w:contextualSpacing/>
              <w:rPr>
                <w:rFonts w:ascii="Arial" w:hAnsi="Arial" w:cs="Arial"/>
                <w:sz w:val="20"/>
                <w:szCs w:val="20"/>
                <w:lang w:val="en-GB"/>
              </w:rPr>
            </w:pPr>
            <w:r w:rsidRPr="00CC5F55">
              <w:rPr>
                <w:rFonts w:ascii="Arial" w:hAnsi="Arial" w:cs="Arial"/>
                <w:sz w:val="20"/>
                <w:szCs w:val="20"/>
                <w:lang w:val="en-GB"/>
              </w:rPr>
              <w:t xml:space="preserve">Uu </w:t>
            </w:r>
            <w:r w:rsidR="00255E01" w:rsidRPr="00CC5F55">
              <w:rPr>
                <w:rFonts w:ascii="Arial" w:hAnsi="Arial" w:cs="Arial"/>
                <w:sz w:val="20"/>
                <w:szCs w:val="20"/>
                <w:lang w:val="en-GB"/>
              </w:rPr>
              <w:t>signalling</w:t>
            </w:r>
          </w:p>
        </w:tc>
        <w:tc>
          <w:tcPr>
            <w:tcW w:w="2342" w:type="dxa"/>
            <w:hideMark/>
          </w:tcPr>
          <w:p w14:paraId="47D9B7D2" w14:textId="34EA2E3A" w:rsidR="009B7B02" w:rsidRPr="00CC5F55" w:rsidRDefault="009B7B02" w:rsidP="00057313">
            <w:pPr>
              <w:contextualSpacing/>
              <w:rPr>
                <w:rFonts w:ascii="Arial" w:hAnsi="Arial" w:cs="Arial"/>
                <w:sz w:val="20"/>
                <w:szCs w:val="20"/>
                <w:lang w:val="en-GB"/>
              </w:rPr>
            </w:pPr>
            <w:r w:rsidRPr="00CC5F55">
              <w:rPr>
                <w:rFonts w:ascii="Arial" w:hAnsi="Arial" w:cs="Arial"/>
                <w:sz w:val="20"/>
                <w:szCs w:val="20"/>
                <w:lang w:val="en-GB"/>
              </w:rPr>
              <w:t>Measurement Report #</w:t>
            </w:r>
          </w:p>
        </w:tc>
        <w:tc>
          <w:tcPr>
            <w:tcW w:w="1098" w:type="dxa"/>
          </w:tcPr>
          <w:p w14:paraId="066DD500" w14:textId="01853914"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495</w:t>
            </w:r>
            <w:r w:rsidR="007461BD" w:rsidRPr="00CC5F55">
              <w:rPr>
                <w:rFonts w:ascii="Arial" w:hAnsi="Arial" w:cs="Arial"/>
                <w:color w:val="000000" w:themeColor="text1"/>
                <w:kern w:val="24"/>
                <w:sz w:val="20"/>
                <w:szCs w:val="20"/>
                <w:lang w:val="en-GB"/>
              </w:rPr>
              <w:t>5</w:t>
            </w:r>
          </w:p>
        </w:tc>
        <w:tc>
          <w:tcPr>
            <w:tcW w:w="1099" w:type="dxa"/>
          </w:tcPr>
          <w:p w14:paraId="3713EA89" w14:textId="18A04DB3" w:rsidR="009B7B02" w:rsidRPr="00CC5F55" w:rsidRDefault="0089114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4747</w:t>
            </w:r>
          </w:p>
        </w:tc>
        <w:tc>
          <w:tcPr>
            <w:tcW w:w="1098" w:type="dxa"/>
          </w:tcPr>
          <w:p w14:paraId="12196363" w14:textId="1146BD39"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4714</w:t>
            </w:r>
          </w:p>
        </w:tc>
        <w:tc>
          <w:tcPr>
            <w:tcW w:w="1099" w:type="dxa"/>
          </w:tcPr>
          <w:p w14:paraId="730689BB" w14:textId="6A044F8D"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4714</w:t>
            </w:r>
          </w:p>
        </w:tc>
        <w:tc>
          <w:tcPr>
            <w:tcW w:w="1554" w:type="dxa"/>
          </w:tcPr>
          <w:p w14:paraId="5D073000" w14:textId="330BBC53"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4714</w:t>
            </w:r>
          </w:p>
        </w:tc>
      </w:tr>
      <w:tr w:rsidR="009B7B02" w:rsidRPr="00CC5F55" w14:paraId="3260602B" w14:textId="77C96A48" w:rsidTr="00F82528">
        <w:trPr>
          <w:trHeight w:val="20"/>
        </w:trPr>
        <w:tc>
          <w:tcPr>
            <w:tcW w:w="1339" w:type="dxa"/>
            <w:vMerge/>
          </w:tcPr>
          <w:p w14:paraId="420C9B71" w14:textId="77777777" w:rsidR="009B7B02" w:rsidRPr="00CC5F55" w:rsidRDefault="009B7B02" w:rsidP="00057313">
            <w:pPr>
              <w:contextualSpacing/>
              <w:rPr>
                <w:rFonts w:ascii="Arial" w:hAnsi="Arial" w:cs="Arial"/>
                <w:sz w:val="20"/>
                <w:szCs w:val="20"/>
                <w:lang w:val="en-GB"/>
              </w:rPr>
            </w:pPr>
          </w:p>
        </w:tc>
        <w:tc>
          <w:tcPr>
            <w:tcW w:w="2342" w:type="dxa"/>
            <w:hideMark/>
          </w:tcPr>
          <w:p w14:paraId="662D1D30" w14:textId="660DFF6B" w:rsidR="009B7B02" w:rsidRPr="00CC5F55" w:rsidRDefault="009B7B02" w:rsidP="00057313">
            <w:pPr>
              <w:contextualSpacing/>
              <w:rPr>
                <w:rFonts w:ascii="Arial" w:hAnsi="Arial" w:cs="Arial"/>
                <w:sz w:val="20"/>
                <w:szCs w:val="20"/>
                <w:lang w:val="en-GB"/>
              </w:rPr>
            </w:pPr>
            <w:r w:rsidRPr="00CC5F55">
              <w:rPr>
                <w:rFonts w:ascii="Arial" w:hAnsi="Arial" w:cs="Arial"/>
                <w:sz w:val="20"/>
                <w:szCs w:val="20"/>
                <w:lang w:val="en-GB"/>
              </w:rPr>
              <w:t>CHO CMD #</w:t>
            </w:r>
          </w:p>
        </w:tc>
        <w:tc>
          <w:tcPr>
            <w:tcW w:w="1098" w:type="dxa"/>
          </w:tcPr>
          <w:p w14:paraId="6BC59EB0" w14:textId="59D4E03A"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411</w:t>
            </w:r>
            <w:r w:rsidR="007461BD" w:rsidRPr="00CC5F55">
              <w:rPr>
                <w:rFonts w:ascii="Arial" w:hAnsi="Arial" w:cs="Arial"/>
                <w:color w:val="000000" w:themeColor="text1"/>
                <w:kern w:val="24"/>
                <w:sz w:val="20"/>
                <w:szCs w:val="20"/>
                <w:lang w:val="en-GB"/>
              </w:rPr>
              <w:t>5</w:t>
            </w:r>
          </w:p>
        </w:tc>
        <w:tc>
          <w:tcPr>
            <w:tcW w:w="1099" w:type="dxa"/>
          </w:tcPr>
          <w:p w14:paraId="21D8050B" w14:textId="79D5B55B"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391</w:t>
            </w:r>
            <w:r w:rsidR="00891142" w:rsidRPr="00CC5F55">
              <w:rPr>
                <w:rFonts w:ascii="Arial" w:hAnsi="Arial" w:cs="Arial"/>
                <w:color w:val="000000" w:themeColor="text1"/>
                <w:kern w:val="24"/>
                <w:sz w:val="20"/>
                <w:szCs w:val="20"/>
                <w:lang w:val="en-GB"/>
              </w:rPr>
              <w:t>9</w:t>
            </w:r>
          </w:p>
        </w:tc>
        <w:tc>
          <w:tcPr>
            <w:tcW w:w="1098" w:type="dxa"/>
          </w:tcPr>
          <w:p w14:paraId="774647D7" w14:textId="61D5EBAD"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3894</w:t>
            </w:r>
          </w:p>
        </w:tc>
        <w:tc>
          <w:tcPr>
            <w:tcW w:w="1099" w:type="dxa"/>
          </w:tcPr>
          <w:p w14:paraId="5E3F02EE" w14:textId="426CC8A9"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3894</w:t>
            </w:r>
          </w:p>
        </w:tc>
        <w:tc>
          <w:tcPr>
            <w:tcW w:w="1554" w:type="dxa"/>
          </w:tcPr>
          <w:p w14:paraId="04FF36C8" w14:textId="64449397"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3894</w:t>
            </w:r>
          </w:p>
        </w:tc>
      </w:tr>
      <w:tr w:rsidR="009B7B02" w:rsidRPr="00CC5F55" w14:paraId="75D689F0" w14:textId="77777777" w:rsidTr="00F82528">
        <w:trPr>
          <w:trHeight w:val="20"/>
        </w:trPr>
        <w:tc>
          <w:tcPr>
            <w:tcW w:w="1339" w:type="dxa"/>
            <w:vMerge w:val="restart"/>
          </w:tcPr>
          <w:p w14:paraId="4DFD3DEF" w14:textId="7B5F96FF" w:rsidR="009B7B02" w:rsidRPr="00CC5F55" w:rsidRDefault="007461BD" w:rsidP="00057313">
            <w:pPr>
              <w:contextualSpacing/>
              <w:rPr>
                <w:rFonts w:ascii="Arial" w:hAnsi="Arial" w:cs="Arial"/>
                <w:sz w:val="20"/>
                <w:szCs w:val="20"/>
                <w:lang w:val="en-GB"/>
              </w:rPr>
            </w:pPr>
            <w:r w:rsidRPr="00CC5F55">
              <w:rPr>
                <w:rFonts w:ascii="Arial" w:hAnsi="Arial" w:cs="Arial"/>
                <w:sz w:val="20"/>
                <w:szCs w:val="20"/>
                <w:lang w:val="en-GB"/>
              </w:rPr>
              <w:t xml:space="preserve">X2 </w:t>
            </w:r>
            <w:r w:rsidR="00255E01" w:rsidRPr="00CC5F55">
              <w:rPr>
                <w:rFonts w:ascii="Arial" w:hAnsi="Arial" w:cs="Arial"/>
                <w:sz w:val="20"/>
                <w:szCs w:val="20"/>
                <w:lang w:val="en-GB"/>
              </w:rPr>
              <w:t>signalling</w:t>
            </w:r>
          </w:p>
        </w:tc>
        <w:tc>
          <w:tcPr>
            <w:tcW w:w="2342" w:type="dxa"/>
          </w:tcPr>
          <w:p w14:paraId="073DD996" w14:textId="7911CAC1" w:rsidR="009B7B02" w:rsidRPr="00CC5F55" w:rsidRDefault="007461BD" w:rsidP="00057313">
            <w:pPr>
              <w:contextualSpacing/>
              <w:rPr>
                <w:rFonts w:ascii="Arial" w:hAnsi="Arial" w:cs="Arial"/>
                <w:sz w:val="20"/>
                <w:szCs w:val="20"/>
                <w:lang w:val="en-GB"/>
              </w:rPr>
            </w:pPr>
            <w:r w:rsidRPr="00CC5F55">
              <w:rPr>
                <w:rFonts w:ascii="Arial" w:hAnsi="Arial" w:cs="Arial"/>
                <w:sz w:val="20"/>
                <w:szCs w:val="20"/>
                <w:lang w:val="en-GB"/>
              </w:rPr>
              <w:t>CHO Preparation #</w:t>
            </w:r>
          </w:p>
        </w:tc>
        <w:tc>
          <w:tcPr>
            <w:tcW w:w="1098" w:type="dxa"/>
          </w:tcPr>
          <w:p w14:paraId="6AD10836" w14:textId="0EAD36EF" w:rsidR="009B7B02" w:rsidRPr="00CC5F55" w:rsidRDefault="007461BD" w:rsidP="007461BD">
            <w:pPr>
              <w:contextualSpacing/>
              <w:jc w:val="center"/>
              <w:rPr>
                <w:rFonts w:ascii="Arial" w:hAnsi="Arial" w:cs="Arial"/>
                <w:color w:val="000000" w:themeColor="text1"/>
                <w:kern w:val="24"/>
                <w:sz w:val="20"/>
                <w:szCs w:val="20"/>
                <w:lang w:val="en-GB"/>
              </w:rPr>
            </w:pPr>
            <w:r w:rsidRPr="007461BD">
              <w:rPr>
                <w:rFonts w:ascii="Arial" w:hAnsi="Arial" w:cs="Arial"/>
                <w:color w:val="000000" w:themeColor="text1"/>
                <w:kern w:val="24"/>
                <w:sz w:val="20"/>
                <w:szCs w:val="20"/>
                <w:lang w:val="en-GB"/>
              </w:rPr>
              <w:t>4909</w:t>
            </w:r>
          </w:p>
        </w:tc>
        <w:tc>
          <w:tcPr>
            <w:tcW w:w="1099" w:type="dxa"/>
          </w:tcPr>
          <w:p w14:paraId="7034ECB6" w14:textId="6836EAB9" w:rsidR="009B7B02" w:rsidRPr="00CC5F55" w:rsidRDefault="0089114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4710</w:t>
            </w:r>
          </w:p>
        </w:tc>
        <w:tc>
          <w:tcPr>
            <w:tcW w:w="1098" w:type="dxa"/>
          </w:tcPr>
          <w:p w14:paraId="3969EDF1" w14:textId="7726A95C" w:rsidR="009B7B02" w:rsidRPr="00CC5F55" w:rsidRDefault="0089114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4666</w:t>
            </w:r>
          </w:p>
        </w:tc>
        <w:tc>
          <w:tcPr>
            <w:tcW w:w="1099" w:type="dxa"/>
          </w:tcPr>
          <w:p w14:paraId="2FD9F8B7" w14:textId="392BE7D4" w:rsidR="009B7B02" w:rsidRPr="00CC5F55" w:rsidRDefault="00F82528"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4665</w:t>
            </w:r>
          </w:p>
        </w:tc>
        <w:tc>
          <w:tcPr>
            <w:tcW w:w="1554" w:type="dxa"/>
          </w:tcPr>
          <w:p w14:paraId="582746DE" w14:textId="06332C19" w:rsidR="009B7B02" w:rsidRPr="00CC5F55" w:rsidRDefault="00F82528"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4665</w:t>
            </w:r>
          </w:p>
        </w:tc>
      </w:tr>
      <w:tr w:rsidR="009B7B02" w:rsidRPr="00CC5F55" w14:paraId="6034A264" w14:textId="77777777" w:rsidTr="00F82528">
        <w:trPr>
          <w:trHeight w:val="20"/>
        </w:trPr>
        <w:tc>
          <w:tcPr>
            <w:tcW w:w="1339" w:type="dxa"/>
            <w:vMerge/>
          </w:tcPr>
          <w:p w14:paraId="12809854" w14:textId="77777777" w:rsidR="009B7B02" w:rsidRPr="00CC5F55" w:rsidRDefault="009B7B02" w:rsidP="00057313">
            <w:pPr>
              <w:contextualSpacing/>
              <w:rPr>
                <w:rFonts w:ascii="Arial" w:hAnsi="Arial" w:cs="Arial"/>
                <w:sz w:val="20"/>
                <w:szCs w:val="20"/>
                <w:lang w:val="en-GB"/>
              </w:rPr>
            </w:pPr>
          </w:p>
        </w:tc>
        <w:tc>
          <w:tcPr>
            <w:tcW w:w="2342" w:type="dxa"/>
          </w:tcPr>
          <w:p w14:paraId="6A608609" w14:textId="3A9C4E51" w:rsidR="009B7B02" w:rsidRPr="00CC5F55" w:rsidRDefault="007461BD" w:rsidP="00057313">
            <w:pPr>
              <w:contextualSpacing/>
              <w:rPr>
                <w:rFonts w:ascii="Arial" w:hAnsi="Arial" w:cs="Arial"/>
                <w:sz w:val="20"/>
                <w:szCs w:val="20"/>
                <w:lang w:val="en-GB"/>
              </w:rPr>
            </w:pPr>
            <w:r w:rsidRPr="00CC5F55">
              <w:rPr>
                <w:rFonts w:ascii="Arial" w:hAnsi="Arial" w:cs="Arial"/>
                <w:sz w:val="20"/>
                <w:szCs w:val="20"/>
                <w:lang w:val="en-GB"/>
              </w:rPr>
              <w:t>Timer Extension #</w:t>
            </w:r>
          </w:p>
        </w:tc>
        <w:tc>
          <w:tcPr>
            <w:tcW w:w="1098" w:type="dxa"/>
          </w:tcPr>
          <w:p w14:paraId="1402F7F7" w14:textId="2DD53C11" w:rsidR="009B7B02" w:rsidRPr="00CC5F55" w:rsidRDefault="007461BD"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425</w:t>
            </w:r>
          </w:p>
        </w:tc>
        <w:tc>
          <w:tcPr>
            <w:tcW w:w="1099" w:type="dxa"/>
          </w:tcPr>
          <w:p w14:paraId="50EF7966" w14:textId="1DD7B425" w:rsidR="009B7B02" w:rsidRPr="00CC5F55" w:rsidRDefault="0089114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39</w:t>
            </w:r>
          </w:p>
        </w:tc>
        <w:tc>
          <w:tcPr>
            <w:tcW w:w="1098" w:type="dxa"/>
          </w:tcPr>
          <w:p w14:paraId="0E112084" w14:textId="213C17EC" w:rsidR="009B7B02" w:rsidRPr="00CC5F55" w:rsidRDefault="0089114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2</w:t>
            </w:r>
          </w:p>
        </w:tc>
        <w:tc>
          <w:tcPr>
            <w:tcW w:w="1099" w:type="dxa"/>
          </w:tcPr>
          <w:p w14:paraId="42190EFE" w14:textId="6469746C" w:rsidR="009B7B02" w:rsidRPr="00CC5F55" w:rsidRDefault="00F82528"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0</w:t>
            </w:r>
          </w:p>
        </w:tc>
        <w:tc>
          <w:tcPr>
            <w:tcW w:w="1554" w:type="dxa"/>
          </w:tcPr>
          <w:p w14:paraId="5660F21A" w14:textId="3CA44D38" w:rsidR="009B7B02" w:rsidRPr="00CC5F55" w:rsidRDefault="00F82528"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0</w:t>
            </w:r>
          </w:p>
        </w:tc>
      </w:tr>
      <w:tr w:rsidR="009B7B02" w:rsidRPr="00CC5F55" w14:paraId="50EDA778" w14:textId="4DE55C6A" w:rsidTr="00F82528">
        <w:trPr>
          <w:trHeight w:val="20"/>
        </w:trPr>
        <w:tc>
          <w:tcPr>
            <w:tcW w:w="1339" w:type="dxa"/>
            <w:vMerge/>
          </w:tcPr>
          <w:p w14:paraId="2CEEDB11" w14:textId="77777777" w:rsidR="009B7B02" w:rsidRPr="00CC5F55" w:rsidRDefault="009B7B02" w:rsidP="00057313">
            <w:pPr>
              <w:contextualSpacing/>
              <w:rPr>
                <w:rFonts w:ascii="Arial" w:hAnsi="Arial" w:cs="Arial"/>
                <w:sz w:val="20"/>
                <w:szCs w:val="20"/>
                <w:lang w:val="en-GB"/>
              </w:rPr>
            </w:pPr>
          </w:p>
        </w:tc>
        <w:tc>
          <w:tcPr>
            <w:tcW w:w="2342" w:type="dxa"/>
            <w:hideMark/>
          </w:tcPr>
          <w:p w14:paraId="36562731" w14:textId="78B40348" w:rsidR="009B7B02" w:rsidRPr="00CC5F55" w:rsidRDefault="009B7B02" w:rsidP="00057313">
            <w:pPr>
              <w:contextualSpacing/>
              <w:rPr>
                <w:rFonts w:ascii="Arial" w:hAnsi="Arial" w:cs="Arial"/>
                <w:sz w:val="20"/>
                <w:szCs w:val="20"/>
                <w:lang w:val="en-GB"/>
              </w:rPr>
            </w:pPr>
            <w:r w:rsidRPr="00CC5F55">
              <w:rPr>
                <w:rFonts w:ascii="Arial" w:hAnsi="Arial" w:cs="Arial"/>
                <w:sz w:val="20"/>
                <w:szCs w:val="20"/>
                <w:lang w:val="en-GB"/>
              </w:rPr>
              <w:t>De-configuration #</w:t>
            </w:r>
          </w:p>
        </w:tc>
        <w:tc>
          <w:tcPr>
            <w:tcW w:w="1098" w:type="dxa"/>
          </w:tcPr>
          <w:p w14:paraId="222A46EA" w14:textId="09F34463"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0</w:t>
            </w:r>
          </w:p>
        </w:tc>
        <w:tc>
          <w:tcPr>
            <w:tcW w:w="1099" w:type="dxa"/>
          </w:tcPr>
          <w:p w14:paraId="681A5000" w14:textId="524A5D89"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0</w:t>
            </w:r>
          </w:p>
        </w:tc>
        <w:tc>
          <w:tcPr>
            <w:tcW w:w="1098" w:type="dxa"/>
          </w:tcPr>
          <w:p w14:paraId="547BF394" w14:textId="549347DB"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0</w:t>
            </w:r>
          </w:p>
        </w:tc>
        <w:tc>
          <w:tcPr>
            <w:tcW w:w="1099" w:type="dxa"/>
          </w:tcPr>
          <w:p w14:paraId="323C5DF7" w14:textId="313877BF"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0</w:t>
            </w:r>
          </w:p>
        </w:tc>
        <w:tc>
          <w:tcPr>
            <w:tcW w:w="1554" w:type="dxa"/>
          </w:tcPr>
          <w:p w14:paraId="73172C77" w14:textId="35CB5D13" w:rsidR="009B7B02" w:rsidRPr="00CC5F55" w:rsidRDefault="009B7B02" w:rsidP="00057313">
            <w:pPr>
              <w:contextualSpacing/>
              <w:jc w:val="center"/>
              <w:rPr>
                <w:rFonts w:ascii="Arial" w:hAnsi="Arial" w:cs="Arial"/>
                <w:color w:val="000000" w:themeColor="text1"/>
                <w:kern w:val="24"/>
                <w:sz w:val="20"/>
                <w:szCs w:val="20"/>
                <w:lang w:val="en-GB"/>
              </w:rPr>
            </w:pPr>
            <w:r w:rsidRPr="00CC5F55">
              <w:rPr>
                <w:rFonts w:ascii="Arial" w:hAnsi="Arial" w:cs="Arial"/>
                <w:color w:val="000000" w:themeColor="text1"/>
                <w:kern w:val="24"/>
                <w:sz w:val="20"/>
                <w:szCs w:val="20"/>
                <w:lang w:val="en-GB"/>
              </w:rPr>
              <w:t>2978</w:t>
            </w:r>
          </w:p>
        </w:tc>
      </w:tr>
    </w:tbl>
    <w:p w14:paraId="5CE8B087" w14:textId="7879CD2B" w:rsidR="00C8512B" w:rsidRPr="00CC5F55" w:rsidRDefault="007F72FB" w:rsidP="002F2BBA">
      <w:pPr>
        <w:spacing w:before="120" w:after="120"/>
        <w:jc w:val="both"/>
        <w:rPr>
          <w:rFonts w:ascii="Arial" w:hAnsi="Arial" w:cs="Arial"/>
          <w:sz w:val="20"/>
          <w:szCs w:val="20"/>
          <w:lang w:val="en-GB"/>
        </w:rPr>
      </w:pPr>
      <w:r w:rsidRPr="00CC5F55">
        <w:rPr>
          <w:rFonts w:ascii="Arial" w:hAnsi="Arial" w:cs="Arial"/>
          <w:sz w:val="20"/>
          <w:szCs w:val="20"/>
          <w:lang w:val="en-GB"/>
        </w:rPr>
        <w:t>From the numerical results</w:t>
      </w:r>
      <w:r w:rsidR="000B6CA0">
        <w:rPr>
          <w:rFonts w:ascii="Arial" w:hAnsi="Arial" w:cs="Arial"/>
          <w:sz w:val="20"/>
          <w:szCs w:val="20"/>
          <w:lang w:val="en-GB"/>
        </w:rPr>
        <w:t xml:space="preserve"> in Table 1</w:t>
      </w:r>
      <w:r w:rsidRPr="00CC5F55">
        <w:rPr>
          <w:rFonts w:ascii="Arial" w:hAnsi="Arial" w:cs="Arial"/>
          <w:sz w:val="20"/>
          <w:szCs w:val="20"/>
          <w:lang w:val="en-GB"/>
        </w:rPr>
        <w:t>, w</w:t>
      </w:r>
      <w:r w:rsidR="00C8512B" w:rsidRPr="00CC5F55">
        <w:rPr>
          <w:rFonts w:ascii="Arial" w:hAnsi="Arial" w:cs="Arial"/>
          <w:sz w:val="20"/>
          <w:szCs w:val="20"/>
          <w:lang w:val="en-GB"/>
        </w:rPr>
        <w:t>e have the following observations</w:t>
      </w:r>
      <w:r w:rsidRPr="00CC5F55">
        <w:rPr>
          <w:rFonts w:ascii="Arial" w:hAnsi="Arial" w:cs="Arial"/>
          <w:sz w:val="20"/>
          <w:szCs w:val="20"/>
          <w:lang w:val="en-GB"/>
        </w:rPr>
        <w:t>:</w:t>
      </w:r>
    </w:p>
    <w:p w14:paraId="325F7BF5" w14:textId="42228300" w:rsidR="00C8512B" w:rsidRPr="00CC5F55" w:rsidRDefault="00C8512B" w:rsidP="00C8512B">
      <w:pPr>
        <w:pStyle w:val="afb"/>
        <w:numPr>
          <w:ilvl w:val="0"/>
          <w:numId w:val="43"/>
        </w:numPr>
        <w:spacing w:before="120" w:after="120"/>
        <w:jc w:val="both"/>
        <w:rPr>
          <w:rFonts w:ascii="Arial" w:hAnsi="Arial" w:cs="Arial"/>
        </w:rPr>
      </w:pPr>
      <w:r w:rsidRPr="00CC5F55">
        <w:rPr>
          <w:rFonts w:ascii="Arial" w:hAnsi="Arial" w:cs="Arial"/>
        </w:rPr>
        <w:t>E</w:t>
      </w:r>
      <w:r w:rsidR="002F2BBA" w:rsidRPr="00CC5F55">
        <w:rPr>
          <w:rFonts w:ascii="Arial" w:hAnsi="Arial" w:cs="Arial"/>
        </w:rPr>
        <w:t xml:space="preserve">ach </w:t>
      </w:r>
      <w:r w:rsidR="001A50A3" w:rsidRPr="00CC5F55">
        <w:rPr>
          <w:rFonts w:ascii="Arial" w:hAnsi="Arial" w:cs="Arial"/>
        </w:rPr>
        <w:t>metric</w:t>
      </w:r>
      <w:r w:rsidR="002F2BBA" w:rsidRPr="00CC5F55">
        <w:t xml:space="preserve"> </w:t>
      </w:r>
      <w:r w:rsidR="002F2BBA" w:rsidRPr="00CC5F55">
        <w:rPr>
          <w:rFonts w:ascii="Arial" w:hAnsi="Arial" w:cs="Arial"/>
        </w:rPr>
        <w:t xml:space="preserve">converges as validity timer length </w:t>
      </w:r>
      <w:r w:rsidR="007F72FB" w:rsidRPr="00CC5F55">
        <w:rPr>
          <w:rFonts w:ascii="Arial" w:hAnsi="Arial" w:cs="Arial"/>
        </w:rPr>
        <w:t>increases. That is,</w:t>
      </w:r>
      <w:r w:rsidR="002F2BBA" w:rsidRPr="00CC5F55">
        <w:rPr>
          <w:rFonts w:ascii="Arial" w:hAnsi="Arial" w:cs="Arial"/>
        </w:rPr>
        <w:t xml:space="preserve"> the length of validity timer has little impact on the mobility performance once the length is above some threshold. Therefore, the network can set the validity timer length as any value above such threshold, simply based on how long an eNB </w:t>
      </w:r>
      <w:r w:rsidR="008D2948" w:rsidRPr="00CC5F55">
        <w:rPr>
          <w:rFonts w:ascii="Arial" w:hAnsi="Arial" w:cs="Arial"/>
        </w:rPr>
        <w:t>is expected to</w:t>
      </w:r>
      <w:r w:rsidR="002F2BBA" w:rsidRPr="00CC5F55">
        <w:rPr>
          <w:rFonts w:ascii="Arial" w:hAnsi="Arial" w:cs="Arial"/>
        </w:rPr>
        <w:t xml:space="preserve"> keep UE context.</w:t>
      </w:r>
      <w:r w:rsidR="0022464B" w:rsidRPr="00CC5F55">
        <w:rPr>
          <w:rFonts w:ascii="Arial" w:hAnsi="Arial" w:cs="Arial"/>
        </w:rPr>
        <w:t xml:space="preserve"> </w:t>
      </w:r>
    </w:p>
    <w:p w14:paraId="67847076" w14:textId="6F62D8FD" w:rsidR="007F72FB" w:rsidRPr="00CC5F55" w:rsidRDefault="00C8512B" w:rsidP="00C8512B">
      <w:pPr>
        <w:pStyle w:val="afb"/>
        <w:numPr>
          <w:ilvl w:val="0"/>
          <w:numId w:val="43"/>
        </w:numPr>
        <w:spacing w:before="120" w:after="120"/>
        <w:jc w:val="both"/>
        <w:rPr>
          <w:rFonts w:ascii="Arial" w:hAnsi="Arial" w:cs="Arial"/>
        </w:rPr>
      </w:pPr>
      <w:r w:rsidRPr="00CC5F55">
        <w:rPr>
          <w:rFonts w:ascii="Arial" w:hAnsi="Arial" w:cs="Arial"/>
        </w:rPr>
        <w:t>With</w:t>
      </w:r>
      <w:r w:rsidR="007F72FB" w:rsidRPr="00CC5F55">
        <w:rPr>
          <w:rFonts w:ascii="Arial" w:hAnsi="Arial" w:cs="Arial"/>
        </w:rPr>
        <w:t xml:space="preserve"> </w:t>
      </w:r>
      <w:r w:rsidR="00007727" w:rsidRPr="00CC5F55">
        <w:rPr>
          <w:rFonts w:ascii="Arial" w:hAnsi="Arial" w:cs="Arial"/>
        </w:rPr>
        <w:t xml:space="preserve">the </w:t>
      </w:r>
      <w:r w:rsidR="007F72FB" w:rsidRPr="00CC5F55">
        <w:rPr>
          <w:rFonts w:ascii="Arial" w:hAnsi="Arial" w:cs="Arial"/>
          <w:i/>
        </w:rPr>
        <w:t>validity timer</w:t>
      </w:r>
      <w:r w:rsidR="007F72FB" w:rsidRPr="00CC5F55">
        <w:rPr>
          <w:rFonts w:ascii="Arial" w:hAnsi="Arial" w:cs="Arial"/>
        </w:rPr>
        <w:t xml:space="preserve"> method,</w:t>
      </w:r>
      <w:r w:rsidR="00C26DD4">
        <w:rPr>
          <w:rFonts w:ascii="Arial" w:hAnsi="Arial" w:cs="Arial"/>
        </w:rPr>
        <w:t xml:space="preserve"> the</w:t>
      </w:r>
      <w:r w:rsidR="007F72FB" w:rsidRPr="00CC5F55">
        <w:rPr>
          <w:rFonts w:ascii="Arial" w:hAnsi="Arial" w:cs="Arial"/>
        </w:rPr>
        <w:t xml:space="preserve"> </w:t>
      </w:r>
      <w:r w:rsidR="00C26DD4">
        <w:rPr>
          <w:rFonts w:ascii="Arial" w:hAnsi="Arial" w:cs="Arial"/>
        </w:rPr>
        <w:t xml:space="preserve">Validity Extension mechanism </w:t>
      </w:r>
      <w:r w:rsidR="007F72FB" w:rsidRPr="00CC5F55">
        <w:rPr>
          <w:rFonts w:ascii="Arial" w:hAnsi="Arial" w:cs="Arial"/>
        </w:rPr>
        <w:t xml:space="preserve">introduces some </w:t>
      </w:r>
      <w:r w:rsidR="00007727" w:rsidRPr="00CC5F55">
        <w:rPr>
          <w:rFonts w:ascii="Arial" w:hAnsi="Arial" w:cs="Arial"/>
        </w:rPr>
        <w:t>X2 signalling overhead when timer is short. When timer is long, there is almost no validity extension, since the candidates are mostly invalid upon validity timer expiry.</w:t>
      </w:r>
    </w:p>
    <w:p w14:paraId="6844678B" w14:textId="0F65BA60" w:rsidR="00E8792F" w:rsidRPr="00CC5F55" w:rsidRDefault="0022464B" w:rsidP="002F2BBA">
      <w:pPr>
        <w:pStyle w:val="afb"/>
        <w:numPr>
          <w:ilvl w:val="0"/>
          <w:numId w:val="43"/>
        </w:numPr>
        <w:spacing w:before="120" w:after="120"/>
        <w:jc w:val="both"/>
        <w:rPr>
          <w:rFonts w:ascii="Arial" w:hAnsi="Arial" w:cs="Arial"/>
        </w:rPr>
      </w:pPr>
      <w:r w:rsidRPr="00CC5F55">
        <w:rPr>
          <w:rFonts w:ascii="Arial" w:hAnsi="Arial" w:cs="Arial"/>
        </w:rPr>
        <w:t xml:space="preserve">With the </w:t>
      </w:r>
      <w:r w:rsidRPr="00CC5F55">
        <w:rPr>
          <w:rFonts w:ascii="Arial" w:hAnsi="Arial" w:cs="Arial"/>
          <w:i/>
        </w:rPr>
        <w:t>explicit de-configuration</w:t>
      </w:r>
      <w:r w:rsidRPr="00CC5F55">
        <w:rPr>
          <w:rFonts w:ascii="Arial" w:hAnsi="Arial" w:cs="Arial"/>
        </w:rPr>
        <w:t xml:space="preserve"> method, almost 3,000 de-configuration </w:t>
      </w:r>
      <w:r w:rsidR="00AF4949" w:rsidRPr="00CC5F55">
        <w:rPr>
          <w:rFonts w:ascii="Arial" w:hAnsi="Arial" w:cs="Arial"/>
        </w:rPr>
        <w:t>messages are</w:t>
      </w:r>
      <w:r w:rsidR="003546F0" w:rsidRPr="00CC5F55">
        <w:rPr>
          <w:rFonts w:ascii="Arial" w:hAnsi="Arial" w:cs="Arial"/>
        </w:rPr>
        <w:t xml:space="preserve"> sent from source eNBs to unselected candidate eNBs, which introduce </w:t>
      </w:r>
      <w:r w:rsidR="00100FC5" w:rsidRPr="00CC5F55">
        <w:rPr>
          <w:rFonts w:ascii="Arial" w:hAnsi="Arial" w:cs="Arial"/>
        </w:rPr>
        <w:t>significant</w:t>
      </w:r>
      <w:r w:rsidR="003546F0" w:rsidRPr="00CC5F55">
        <w:rPr>
          <w:rFonts w:ascii="Arial" w:hAnsi="Arial" w:cs="Arial"/>
        </w:rPr>
        <w:t xml:space="preserve"> </w:t>
      </w:r>
      <w:r w:rsidR="00396E5E" w:rsidRPr="00CC5F55">
        <w:rPr>
          <w:rFonts w:ascii="Arial" w:hAnsi="Arial" w:cs="Arial"/>
        </w:rPr>
        <w:t>X2 signalling overhead</w:t>
      </w:r>
      <w:r w:rsidR="003546F0" w:rsidRPr="00CC5F55">
        <w:rPr>
          <w:rFonts w:ascii="Arial" w:hAnsi="Arial" w:cs="Arial"/>
        </w:rPr>
        <w:t>.</w:t>
      </w:r>
    </w:p>
    <w:p w14:paraId="0FAA702D" w14:textId="6C9AA330" w:rsidR="003827BE" w:rsidRPr="00CC5F55" w:rsidRDefault="003827BE" w:rsidP="007D2F1B">
      <w:pPr>
        <w:spacing w:after="120"/>
        <w:ind w:left="1440" w:hanging="1440"/>
        <w:jc w:val="both"/>
        <w:rPr>
          <w:rFonts w:ascii="Arial" w:hAnsi="Arial" w:cs="Arial"/>
          <w:i/>
          <w:sz w:val="20"/>
          <w:szCs w:val="20"/>
          <w:lang w:val="en-GB"/>
        </w:rPr>
      </w:pPr>
      <w:r w:rsidRPr="00CC5F55">
        <w:rPr>
          <w:rFonts w:ascii="Arial" w:hAnsi="Arial" w:cs="Arial"/>
          <w:i/>
          <w:sz w:val="20"/>
          <w:szCs w:val="20"/>
          <w:lang w:val="en-GB"/>
        </w:rPr>
        <w:t xml:space="preserve">Observation </w:t>
      </w:r>
      <w:r w:rsidR="00927D7F">
        <w:rPr>
          <w:rFonts w:ascii="Arial" w:hAnsi="Arial" w:cs="Arial"/>
          <w:i/>
          <w:sz w:val="20"/>
          <w:szCs w:val="20"/>
          <w:lang w:val="en-GB"/>
        </w:rPr>
        <w:t>2</w:t>
      </w:r>
      <w:r w:rsidRPr="00CC5F55">
        <w:rPr>
          <w:rFonts w:ascii="Arial" w:hAnsi="Arial" w:cs="Arial"/>
          <w:i/>
          <w:sz w:val="20"/>
          <w:szCs w:val="20"/>
          <w:lang w:val="en-GB"/>
        </w:rPr>
        <w:t>:</w:t>
      </w:r>
      <w:r w:rsidRPr="00CC5F55">
        <w:rPr>
          <w:rFonts w:ascii="Arial" w:hAnsi="Arial" w:cs="Arial"/>
          <w:i/>
          <w:sz w:val="20"/>
          <w:szCs w:val="20"/>
          <w:lang w:val="en-GB"/>
        </w:rPr>
        <w:tab/>
      </w:r>
      <w:r w:rsidR="001B50F2">
        <w:rPr>
          <w:rFonts w:ascii="Arial" w:hAnsi="Arial" w:cs="Arial"/>
          <w:i/>
          <w:sz w:val="20"/>
          <w:szCs w:val="20"/>
          <w:lang w:val="en-GB"/>
        </w:rPr>
        <w:t>C</w:t>
      </w:r>
      <w:r w:rsidRPr="00CC5F55">
        <w:rPr>
          <w:rFonts w:ascii="Arial" w:hAnsi="Arial" w:cs="Arial"/>
          <w:i/>
          <w:sz w:val="20"/>
          <w:szCs w:val="20"/>
          <w:lang w:val="en-GB"/>
        </w:rPr>
        <w:t>ompared to</w:t>
      </w:r>
      <w:r w:rsidR="001B50F2">
        <w:rPr>
          <w:rFonts w:ascii="Arial" w:hAnsi="Arial" w:cs="Arial"/>
          <w:i/>
          <w:sz w:val="20"/>
          <w:szCs w:val="20"/>
          <w:lang w:val="en-GB"/>
        </w:rPr>
        <w:t xml:space="preserve"> </w:t>
      </w:r>
      <w:r w:rsidR="001B50F2" w:rsidRPr="00CC5F55">
        <w:rPr>
          <w:rFonts w:ascii="Arial" w:hAnsi="Arial" w:cs="Arial"/>
          <w:i/>
          <w:sz w:val="20"/>
          <w:szCs w:val="20"/>
          <w:lang w:val="en-GB"/>
        </w:rPr>
        <w:t>de-configuration</w:t>
      </w:r>
      <w:r w:rsidR="001B50F2">
        <w:rPr>
          <w:rFonts w:ascii="Arial" w:hAnsi="Arial" w:cs="Arial"/>
          <w:i/>
          <w:sz w:val="20"/>
          <w:szCs w:val="20"/>
          <w:lang w:val="en-GB"/>
        </w:rPr>
        <w:t xml:space="preserve"> with</w:t>
      </w:r>
      <w:r w:rsidRPr="00CC5F55">
        <w:rPr>
          <w:rFonts w:ascii="Arial" w:hAnsi="Arial" w:cs="Arial"/>
          <w:i/>
          <w:sz w:val="20"/>
          <w:szCs w:val="20"/>
          <w:lang w:val="en-GB"/>
        </w:rPr>
        <w:t xml:space="preserve"> explicit </w:t>
      </w:r>
      <w:r w:rsidR="001B50F2">
        <w:rPr>
          <w:rFonts w:ascii="Arial" w:hAnsi="Arial" w:cs="Arial"/>
          <w:i/>
          <w:sz w:val="20"/>
          <w:szCs w:val="20"/>
          <w:lang w:val="en-GB"/>
        </w:rPr>
        <w:t>message</w:t>
      </w:r>
      <w:r w:rsidRPr="00CC5F55">
        <w:rPr>
          <w:rFonts w:ascii="Arial" w:hAnsi="Arial" w:cs="Arial"/>
          <w:i/>
          <w:sz w:val="20"/>
          <w:szCs w:val="20"/>
          <w:lang w:val="en-GB"/>
        </w:rPr>
        <w:t>, implicit de-configuration using validity timer significantly</w:t>
      </w:r>
      <w:r w:rsidR="00982B98">
        <w:rPr>
          <w:rFonts w:ascii="Arial" w:hAnsi="Arial" w:cs="Arial"/>
          <w:i/>
          <w:sz w:val="20"/>
          <w:szCs w:val="20"/>
          <w:lang w:val="en-GB"/>
        </w:rPr>
        <w:t xml:space="preserve"> reduces X2 signalling overhead.</w:t>
      </w:r>
      <w:r w:rsidRPr="00CC5F55">
        <w:rPr>
          <w:rFonts w:ascii="Arial" w:hAnsi="Arial" w:cs="Arial"/>
          <w:i/>
          <w:sz w:val="20"/>
          <w:szCs w:val="20"/>
          <w:lang w:val="en-GB"/>
        </w:rPr>
        <w:t xml:space="preserve"> </w:t>
      </w:r>
    </w:p>
    <w:p w14:paraId="4F74BE50" w14:textId="497B61E6" w:rsidR="002E2F15" w:rsidRPr="00CC5F55" w:rsidRDefault="002E2F15" w:rsidP="007D2F1B">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sidR="00927D7F">
        <w:rPr>
          <w:rFonts w:ascii="Arial" w:hAnsi="Arial" w:cs="Arial"/>
          <w:b/>
          <w:sz w:val="20"/>
          <w:szCs w:val="20"/>
          <w:lang w:val="en-GB"/>
        </w:rPr>
        <w:t>1</w:t>
      </w:r>
      <w:r w:rsidRPr="00CC5F55">
        <w:rPr>
          <w:rFonts w:ascii="Arial" w:hAnsi="Arial" w:cs="Arial"/>
          <w:b/>
          <w:sz w:val="20"/>
          <w:szCs w:val="20"/>
          <w:lang w:val="en-GB"/>
        </w:rPr>
        <w:t>:</w:t>
      </w:r>
      <w:r w:rsidRPr="00CC5F55">
        <w:rPr>
          <w:rFonts w:ascii="Arial" w:hAnsi="Arial" w:cs="Arial"/>
          <w:b/>
          <w:sz w:val="20"/>
          <w:szCs w:val="20"/>
          <w:lang w:val="en-GB"/>
        </w:rPr>
        <w:tab/>
      </w:r>
      <w:r w:rsidR="00AD772B" w:rsidRPr="00CC5F55">
        <w:rPr>
          <w:rFonts w:ascii="Arial" w:hAnsi="Arial" w:cs="Arial"/>
          <w:b/>
          <w:sz w:val="20"/>
          <w:szCs w:val="20"/>
          <w:lang w:val="en-GB"/>
        </w:rPr>
        <w:t>V</w:t>
      </w:r>
      <w:r w:rsidR="00057313" w:rsidRPr="00CC5F55">
        <w:rPr>
          <w:rFonts w:ascii="Arial" w:hAnsi="Arial" w:cs="Arial"/>
          <w:b/>
          <w:sz w:val="20"/>
          <w:szCs w:val="20"/>
          <w:lang w:val="en-GB"/>
        </w:rPr>
        <w:t>alidity</w:t>
      </w:r>
      <w:r w:rsidR="001C1D50" w:rsidRPr="00CC5F55">
        <w:rPr>
          <w:rFonts w:ascii="Arial" w:hAnsi="Arial" w:cs="Arial"/>
          <w:b/>
          <w:sz w:val="20"/>
          <w:szCs w:val="20"/>
          <w:lang w:val="en-GB"/>
        </w:rPr>
        <w:t xml:space="preserve"> timer can be associated</w:t>
      </w:r>
      <w:r w:rsidR="00057313" w:rsidRPr="00CC5F55">
        <w:rPr>
          <w:rFonts w:ascii="Arial" w:hAnsi="Arial" w:cs="Arial"/>
          <w:b/>
          <w:sz w:val="20"/>
          <w:szCs w:val="20"/>
          <w:lang w:val="en-GB"/>
        </w:rPr>
        <w:t xml:space="preserve"> with CHO candidate cells</w:t>
      </w:r>
      <w:r w:rsidR="001C1D50" w:rsidRPr="00CC5F55">
        <w:rPr>
          <w:rFonts w:ascii="Arial" w:hAnsi="Arial" w:cs="Arial"/>
          <w:b/>
          <w:sz w:val="20"/>
          <w:szCs w:val="20"/>
          <w:lang w:val="en-GB"/>
        </w:rPr>
        <w:t xml:space="preserve">. When validity timer expires, the </w:t>
      </w:r>
      <w:r w:rsidR="00557A0F">
        <w:rPr>
          <w:rFonts w:ascii="Arial" w:hAnsi="Arial" w:cs="Arial"/>
          <w:b/>
          <w:sz w:val="20"/>
          <w:szCs w:val="20"/>
          <w:lang w:val="en-GB"/>
        </w:rPr>
        <w:t>candidate cells are</w:t>
      </w:r>
      <w:r w:rsidR="00A5394F" w:rsidRPr="00CC5F55">
        <w:rPr>
          <w:rFonts w:ascii="Arial" w:hAnsi="Arial" w:cs="Arial"/>
          <w:b/>
          <w:sz w:val="20"/>
          <w:szCs w:val="20"/>
          <w:lang w:val="en-GB"/>
        </w:rPr>
        <w:t xml:space="preserve"> implicitly de-configured.</w:t>
      </w:r>
    </w:p>
    <w:p w14:paraId="62B2551F" w14:textId="6082332A" w:rsidR="00A83E8A" w:rsidRPr="00CC5F55" w:rsidRDefault="002E05AF" w:rsidP="00115117">
      <w:pPr>
        <w:pStyle w:val="2"/>
        <w:rPr>
          <w:rFonts w:cs="Arial"/>
        </w:rPr>
      </w:pPr>
      <w:r w:rsidRPr="00CC5F55">
        <w:rPr>
          <w:rFonts w:cs="Arial"/>
        </w:rPr>
        <w:t>CHO</w:t>
      </w:r>
      <w:r w:rsidR="008E010D" w:rsidRPr="00CC5F55">
        <w:rPr>
          <w:rFonts w:cs="Arial"/>
        </w:rPr>
        <w:t xml:space="preserve"> with partial preparation</w:t>
      </w:r>
    </w:p>
    <w:p w14:paraId="4DC8518D" w14:textId="18ED6B96" w:rsidR="00A60A46" w:rsidRPr="00CC5F55" w:rsidRDefault="00A60A46" w:rsidP="00A60A46">
      <w:pPr>
        <w:pStyle w:val="3"/>
        <w:numPr>
          <w:ilvl w:val="2"/>
          <w:numId w:val="4"/>
        </w:numPr>
      </w:pPr>
      <w:r w:rsidRPr="00CC5F55">
        <w:t>The method</w:t>
      </w:r>
    </w:p>
    <w:p w14:paraId="7055C70E" w14:textId="2A4B2E9D" w:rsidR="00446106" w:rsidRPr="00CC5F55" w:rsidRDefault="002E05AF" w:rsidP="00446106">
      <w:pPr>
        <w:spacing w:after="120"/>
        <w:jc w:val="both"/>
        <w:rPr>
          <w:rFonts w:ascii="Arial" w:hAnsi="Arial" w:cs="Arial"/>
          <w:sz w:val="20"/>
          <w:szCs w:val="20"/>
          <w:lang w:val="en-GB"/>
        </w:rPr>
      </w:pPr>
      <w:r w:rsidRPr="00CC5F55">
        <w:rPr>
          <w:rFonts w:ascii="Arial" w:hAnsi="Arial" w:cs="Arial"/>
          <w:sz w:val="20"/>
          <w:szCs w:val="20"/>
          <w:lang w:val="en-GB"/>
        </w:rPr>
        <w:t>As explained in previous section</w:t>
      </w:r>
      <w:r w:rsidR="00EA6C3C" w:rsidRPr="00CC5F55">
        <w:rPr>
          <w:rFonts w:ascii="Arial" w:hAnsi="Arial" w:cs="Arial"/>
          <w:sz w:val="20"/>
          <w:szCs w:val="20"/>
          <w:lang w:val="en-GB"/>
        </w:rPr>
        <w:t xml:space="preserve">, </w:t>
      </w:r>
      <w:r w:rsidR="0095409F" w:rsidRPr="00CC5F55">
        <w:rPr>
          <w:rFonts w:ascii="Arial" w:hAnsi="Arial" w:cs="Arial"/>
          <w:sz w:val="20"/>
          <w:szCs w:val="20"/>
          <w:lang w:val="en-GB"/>
        </w:rPr>
        <w:t xml:space="preserve">CHO incurs significant </w:t>
      </w:r>
      <w:r w:rsidR="00605B93">
        <w:rPr>
          <w:rFonts w:ascii="Arial" w:hAnsi="Arial" w:cs="Arial"/>
          <w:sz w:val="20"/>
          <w:szCs w:val="20"/>
          <w:lang w:val="en-GB"/>
        </w:rPr>
        <w:t xml:space="preserve">signalling </w:t>
      </w:r>
      <w:r w:rsidR="0095409F" w:rsidRPr="00CC5F55">
        <w:rPr>
          <w:rFonts w:ascii="Arial" w:hAnsi="Arial" w:cs="Arial"/>
          <w:sz w:val="20"/>
          <w:szCs w:val="20"/>
          <w:lang w:val="en-GB"/>
        </w:rPr>
        <w:t xml:space="preserve">overhead due to preparation of candidate cells that are eventually not chosen as target. To reduce such overhead, </w:t>
      </w:r>
      <w:r w:rsidR="00EA6C3C" w:rsidRPr="00CC5F55">
        <w:rPr>
          <w:rFonts w:ascii="Arial" w:hAnsi="Arial" w:cs="Arial"/>
          <w:sz w:val="20"/>
          <w:szCs w:val="20"/>
          <w:lang w:val="en-GB"/>
        </w:rPr>
        <w:t xml:space="preserve">we propose a method </w:t>
      </w:r>
      <w:r w:rsidR="00DE7755" w:rsidRPr="00CC5F55">
        <w:rPr>
          <w:rFonts w:ascii="Arial" w:hAnsi="Arial" w:cs="Arial"/>
          <w:sz w:val="20"/>
          <w:szCs w:val="20"/>
          <w:lang w:val="en-GB"/>
        </w:rPr>
        <w:t xml:space="preserve">for CHO with partial preparation. This method </w:t>
      </w:r>
      <w:r w:rsidR="00EA6C3C" w:rsidRPr="00CC5F55">
        <w:rPr>
          <w:rFonts w:ascii="Arial" w:hAnsi="Arial" w:cs="Arial"/>
          <w:sz w:val="20"/>
          <w:szCs w:val="20"/>
          <w:lang w:val="en-GB"/>
        </w:rPr>
        <w:t>incurs context tr</w:t>
      </w:r>
      <w:r w:rsidR="00DE7755" w:rsidRPr="00CC5F55">
        <w:rPr>
          <w:rFonts w:ascii="Arial" w:hAnsi="Arial" w:cs="Arial"/>
          <w:sz w:val="20"/>
          <w:szCs w:val="20"/>
          <w:lang w:val="en-GB"/>
        </w:rPr>
        <w:t>ansfer</w:t>
      </w:r>
      <w:r w:rsidR="00766225">
        <w:rPr>
          <w:rFonts w:ascii="Arial" w:hAnsi="Arial" w:cs="Arial"/>
          <w:sz w:val="20"/>
          <w:szCs w:val="20"/>
          <w:lang w:val="en-GB"/>
        </w:rPr>
        <w:t xml:space="preserve"> (in CHO Request)</w:t>
      </w:r>
      <w:r w:rsidR="00DE7755" w:rsidRPr="00CC5F55">
        <w:rPr>
          <w:rFonts w:ascii="Arial" w:hAnsi="Arial" w:cs="Arial"/>
          <w:sz w:val="20"/>
          <w:szCs w:val="20"/>
          <w:lang w:val="en-GB"/>
        </w:rPr>
        <w:t xml:space="preserve"> </w:t>
      </w:r>
      <w:r w:rsidR="00766225">
        <w:rPr>
          <w:rFonts w:ascii="Arial" w:hAnsi="Arial" w:cs="Arial"/>
          <w:sz w:val="20"/>
          <w:szCs w:val="20"/>
          <w:lang w:val="en-GB"/>
        </w:rPr>
        <w:t xml:space="preserve">from source cell to </w:t>
      </w:r>
      <w:r w:rsidR="00DE7755" w:rsidRPr="00CC5F55">
        <w:rPr>
          <w:rFonts w:ascii="Arial" w:hAnsi="Arial" w:cs="Arial"/>
          <w:sz w:val="20"/>
          <w:szCs w:val="20"/>
          <w:lang w:val="en-GB"/>
        </w:rPr>
        <w:t xml:space="preserve">for each candidate cell, but </w:t>
      </w:r>
      <w:r w:rsidR="00BA512C" w:rsidRPr="00CC5F55">
        <w:rPr>
          <w:rFonts w:ascii="Arial" w:hAnsi="Arial" w:cs="Arial"/>
          <w:sz w:val="20"/>
          <w:szCs w:val="20"/>
          <w:lang w:val="en-GB"/>
        </w:rPr>
        <w:t>RRC configurations are not provided in CHO command.</w:t>
      </w:r>
    </w:p>
    <w:p w14:paraId="79255287" w14:textId="10071E40" w:rsidR="00BA512C" w:rsidRPr="00CC5F55" w:rsidRDefault="00BA512C" w:rsidP="00BA512C">
      <w:pPr>
        <w:spacing w:after="120"/>
        <w:rPr>
          <w:rFonts w:ascii="Arial" w:hAnsi="Arial" w:cs="Arial"/>
          <w:sz w:val="20"/>
          <w:szCs w:val="20"/>
          <w:lang w:val="en-GB"/>
        </w:rPr>
      </w:pPr>
      <w:r w:rsidRPr="00CC5F55">
        <w:rPr>
          <w:rFonts w:ascii="Arial" w:hAnsi="Arial" w:cs="Arial"/>
          <w:sz w:val="20"/>
          <w:szCs w:val="20"/>
          <w:lang w:val="en-GB"/>
        </w:rPr>
        <w:t xml:space="preserve">With the </w:t>
      </w:r>
      <w:r w:rsidR="0095409F" w:rsidRPr="00CC5F55">
        <w:rPr>
          <w:rFonts w:ascii="Arial" w:hAnsi="Arial" w:cs="Arial"/>
          <w:sz w:val="20"/>
          <w:szCs w:val="20"/>
          <w:lang w:val="en-GB"/>
        </w:rPr>
        <w:t>partial preparation</w:t>
      </w:r>
      <w:r w:rsidRPr="00CC5F55">
        <w:rPr>
          <w:rFonts w:ascii="Arial" w:hAnsi="Arial" w:cs="Arial"/>
          <w:sz w:val="20"/>
          <w:szCs w:val="20"/>
          <w:lang w:val="en-GB"/>
        </w:rPr>
        <w:t xml:space="preserve"> method:</w:t>
      </w:r>
    </w:p>
    <w:p w14:paraId="27DC02A0" w14:textId="63110375" w:rsidR="00BA512C" w:rsidRPr="00CC5F55" w:rsidRDefault="00BA512C" w:rsidP="00BA512C">
      <w:pPr>
        <w:pStyle w:val="afb"/>
        <w:widowControl w:val="0"/>
        <w:numPr>
          <w:ilvl w:val="0"/>
          <w:numId w:val="38"/>
        </w:numPr>
        <w:overflowPunct/>
        <w:autoSpaceDE/>
        <w:autoSpaceDN/>
        <w:adjustRightInd/>
        <w:spacing w:after="120"/>
        <w:contextualSpacing w:val="0"/>
        <w:textAlignment w:val="auto"/>
        <w:rPr>
          <w:rFonts w:ascii="Arial" w:hAnsi="Arial" w:cs="Arial"/>
        </w:rPr>
      </w:pPr>
      <w:r w:rsidRPr="00CC5F55">
        <w:rPr>
          <w:rFonts w:ascii="Arial" w:hAnsi="Arial" w:cs="Arial"/>
        </w:rPr>
        <w:t xml:space="preserve">UE context is transferred from source </w:t>
      </w:r>
      <w:r w:rsidR="00A25F4F">
        <w:rPr>
          <w:rFonts w:ascii="Arial" w:hAnsi="Arial" w:cs="Arial"/>
        </w:rPr>
        <w:t>eNB</w:t>
      </w:r>
      <w:r w:rsidRPr="00CC5F55">
        <w:rPr>
          <w:rFonts w:ascii="Arial" w:hAnsi="Arial" w:cs="Arial"/>
        </w:rPr>
        <w:t xml:space="preserve"> to </w:t>
      </w:r>
      <w:r w:rsidRPr="00CC5F55">
        <w:rPr>
          <w:rFonts w:ascii="Arial" w:hAnsi="Arial" w:cs="Arial"/>
          <w:i/>
        </w:rPr>
        <w:t>every</w:t>
      </w:r>
      <w:r w:rsidRPr="00CC5F55">
        <w:rPr>
          <w:rFonts w:ascii="Arial" w:hAnsi="Arial" w:cs="Arial"/>
        </w:rPr>
        <w:t xml:space="preserve"> candidate </w:t>
      </w:r>
      <w:r w:rsidR="00A25F4F">
        <w:rPr>
          <w:rFonts w:ascii="Arial" w:hAnsi="Arial" w:cs="Arial"/>
        </w:rPr>
        <w:t>eNB</w:t>
      </w:r>
      <w:r w:rsidRPr="00CC5F55">
        <w:rPr>
          <w:rFonts w:ascii="Arial" w:hAnsi="Arial" w:cs="Arial"/>
        </w:rPr>
        <w:t xml:space="preserve">. This introduces signalling overhead, but allows candidate </w:t>
      </w:r>
      <w:r w:rsidR="00A25F4F">
        <w:rPr>
          <w:rFonts w:ascii="Arial" w:hAnsi="Arial" w:cs="Arial"/>
        </w:rPr>
        <w:t>eNB</w:t>
      </w:r>
      <w:r w:rsidRPr="00CC5F55">
        <w:rPr>
          <w:rFonts w:ascii="Arial" w:hAnsi="Arial" w:cs="Arial"/>
        </w:rPr>
        <w:t xml:space="preserve"> to perform </w:t>
      </w:r>
      <w:r w:rsidRPr="00CC5F55">
        <w:rPr>
          <w:rFonts w:ascii="Arial" w:hAnsi="Arial" w:cs="Arial"/>
          <w:i/>
        </w:rPr>
        <w:t>admission control</w:t>
      </w:r>
      <w:r w:rsidRPr="00CC5F55">
        <w:rPr>
          <w:rFonts w:ascii="Arial" w:hAnsi="Arial" w:cs="Arial"/>
        </w:rPr>
        <w:t>.</w:t>
      </w:r>
    </w:p>
    <w:p w14:paraId="3E5D7816" w14:textId="33C85C19" w:rsidR="00BA512C" w:rsidRPr="00CC5F55" w:rsidRDefault="00BA512C" w:rsidP="00BA512C">
      <w:pPr>
        <w:pStyle w:val="afb"/>
        <w:widowControl w:val="0"/>
        <w:numPr>
          <w:ilvl w:val="0"/>
          <w:numId w:val="38"/>
        </w:numPr>
        <w:overflowPunct/>
        <w:autoSpaceDE/>
        <w:autoSpaceDN/>
        <w:adjustRightInd/>
        <w:spacing w:after="120"/>
        <w:contextualSpacing w:val="0"/>
        <w:textAlignment w:val="auto"/>
        <w:rPr>
          <w:rFonts w:ascii="Arial" w:hAnsi="Arial" w:cs="Arial"/>
        </w:rPr>
      </w:pPr>
      <w:r w:rsidRPr="00CC5F55">
        <w:rPr>
          <w:rFonts w:ascii="Arial" w:hAnsi="Arial" w:cs="Arial"/>
        </w:rPr>
        <w:t>No handover</w:t>
      </w:r>
      <w:r w:rsidR="00461256">
        <w:rPr>
          <w:rFonts w:ascii="Arial" w:hAnsi="Arial" w:cs="Arial"/>
        </w:rPr>
        <w:t xml:space="preserve"> command “container” from candidate</w:t>
      </w:r>
      <w:r w:rsidRPr="00CC5F55">
        <w:rPr>
          <w:rFonts w:ascii="Arial" w:hAnsi="Arial" w:cs="Arial"/>
        </w:rPr>
        <w:t xml:space="preserve"> </w:t>
      </w:r>
      <w:r w:rsidR="00A25F4F">
        <w:rPr>
          <w:rFonts w:ascii="Arial" w:hAnsi="Arial" w:cs="Arial"/>
        </w:rPr>
        <w:t>eNB</w:t>
      </w:r>
      <w:r w:rsidR="004902FC" w:rsidRPr="00CC5F55">
        <w:rPr>
          <w:rFonts w:ascii="Arial" w:hAnsi="Arial" w:cs="Arial"/>
        </w:rPr>
        <w:t xml:space="preserve"> to source </w:t>
      </w:r>
      <w:r w:rsidR="00A25F4F">
        <w:rPr>
          <w:rFonts w:ascii="Arial" w:hAnsi="Arial" w:cs="Arial"/>
        </w:rPr>
        <w:t>eNB</w:t>
      </w:r>
      <w:r w:rsidR="005858EE">
        <w:rPr>
          <w:rFonts w:ascii="Arial" w:hAnsi="Arial" w:cs="Arial"/>
        </w:rPr>
        <w:t xml:space="preserve"> is sent; the candidate eNB</w:t>
      </w:r>
      <w:r w:rsidR="004902FC" w:rsidRPr="00CC5F55">
        <w:rPr>
          <w:rFonts w:ascii="Arial" w:hAnsi="Arial" w:cs="Arial"/>
        </w:rPr>
        <w:t xml:space="preserve"> </w:t>
      </w:r>
      <w:r w:rsidR="004902FC" w:rsidRPr="00CC5F55">
        <w:rPr>
          <w:rFonts w:ascii="Arial" w:hAnsi="Arial" w:cs="Arial"/>
        </w:rPr>
        <w:lastRenderedPageBreak/>
        <w:t xml:space="preserve">only </w:t>
      </w:r>
      <w:r w:rsidR="005858EE">
        <w:rPr>
          <w:rFonts w:ascii="Arial" w:hAnsi="Arial" w:cs="Arial"/>
        </w:rPr>
        <w:t xml:space="preserve">sends </w:t>
      </w:r>
      <w:r w:rsidR="004902FC" w:rsidRPr="00CC5F55">
        <w:rPr>
          <w:rFonts w:ascii="Arial" w:hAnsi="Arial" w:cs="Arial"/>
        </w:rPr>
        <w:t>a simple</w:t>
      </w:r>
      <w:r w:rsidRPr="00CC5F55">
        <w:rPr>
          <w:rFonts w:ascii="Arial" w:hAnsi="Arial" w:cs="Arial"/>
        </w:rPr>
        <w:t xml:space="preserve"> ACK. This means reduction of inter-</w:t>
      </w:r>
      <w:r w:rsidR="00A25F4F">
        <w:rPr>
          <w:rFonts w:ascii="Arial" w:hAnsi="Arial" w:cs="Arial"/>
        </w:rPr>
        <w:t>eNB</w:t>
      </w:r>
      <w:r w:rsidRPr="00CC5F55">
        <w:rPr>
          <w:rFonts w:ascii="Arial" w:hAnsi="Arial" w:cs="Arial"/>
        </w:rPr>
        <w:t xml:space="preserve"> message size.</w:t>
      </w:r>
    </w:p>
    <w:p w14:paraId="22D4B42B" w14:textId="700EC449" w:rsidR="00BA512C" w:rsidRPr="00CC5F55" w:rsidRDefault="00BA512C" w:rsidP="00BA512C">
      <w:pPr>
        <w:pStyle w:val="afb"/>
        <w:widowControl w:val="0"/>
        <w:numPr>
          <w:ilvl w:val="0"/>
          <w:numId w:val="38"/>
        </w:numPr>
        <w:overflowPunct/>
        <w:autoSpaceDE/>
        <w:autoSpaceDN/>
        <w:adjustRightInd/>
        <w:spacing w:after="120"/>
        <w:contextualSpacing w:val="0"/>
        <w:textAlignment w:val="auto"/>
        <w:rPr>
          <w:rFonts w:ascii="Arial" w:hAnsi="Arial" w:cs="Arial"/>
        </w:rPr>
      </w:pPr>
      <w:r w:rsidRPr="00CC5F55">
        <w:rPr>
          <w:rFonts w:ascii="Arial" w:hAnsi="Arial" w:cs="Arial"/>
        </w:rPr>
        <w:t xml:space="preserve">CHO command is sent </w:t>
      </w:r>
      <w:r w:rsidR="005858EE">
        <w:rPr>
          <w:rFonts w:ascii="Arial" w:hAnsi="Arial" w:cs="Arial"/>
        </w:rPr>
        <w:t xml:space="preserve">to UE </w:t>
      </w:r>
      <w:r w:rsidRPr="00CC5F55">
        <w:rPr>
          <w:rFonts w:ascii="Arial" w:hAnsi="Arial" w:cs="Arial"/>
        </w:rPr>
        <w:t>for every candidate, b</w:t>
      </w:r>
      <w:r w:rsidR="0095409F" w:rsidRPr="00CC5F55">
        <w:rPr>
          <w:rFonts w:ascii="Arial" w:hAnsi="Arial" w:cs="Arial"/>
        </w:rPr>
        <w:t>ut it carries only the cell ID and thus the size is much smaller.</w:t>
      </w:r>
    </w:p>
    <w:p w14:paraId="4095407A" w14:textId="47E531E3" w:rsidR="0095409F" w:rsidRPr="00CC5F55" w:rsidRDefault="0095409F" w:rsidP="0095409F">
      <w:pPr>
        <w:pStyle w:val="afb"/>
        <w:widowControl w:val="0"/>
        <w:numPr>
          <w:ilvl w:val="0"/>
          <w:numId w:val="38"/>
        </w:numPr>
        <w:overflowPunct/>
        <w:autoSpaceDE/>
        <w:autoSpaceDN/>
        <w:adjustRightInd/>
        <w:spacing w:after="120"/>
        <w:contextualSpacing w:val="0"/>
        <w:jc w:val="both"/>
        <w:textAlignment w:val="auto"/>
        <w:rPr>
          <w:rFonts w:ascii="Arial" w:hAnsi="Arial" w:cs="Arial"/>
        </w:rPr>
      </w:pPr>
      <w:r w:rsidRPr="00CC5F55">
        <w:rPr>
          <w:rFonts w:ascii="Arial" w:hAnsi="Arial" w:cs="Arial"/>
        </w:rPr>
        <w:t xml:space="preserve">Since RRC configuration is not provided in CHO command, UE needs to read SIB before accessing target cell. Also, a </w:t>
      </w:r>
      <w:r w:rsidR="009F500C">
        <w:rPr>
          <w:rFonts w:ascii="Arial" w:hAnsi="Arial" w:cs="Arial"/>
          <w:i/>
        </w:rPr>
        <w:t>CHO Execution R</w:t>
      </w:r>
      <w:r w:rsidRPr="00CC5F55">
        <w:rPr>
          <w:rFonts w:ascii="Arial" w:hAnsi="Arial" w:cs="Arial"/>
          <w:i/>
        </w:rPr>
        <w:t>equest</w:t>
      </w:r>
      <w:r w:rsidR="0055077A">
        <w:rPr>
          <w:rFonts w:ascii="Arial" w:hAnsi="Arial" w:cs="Arial"/>
        </w:rPr>
        <w:t xml:space="preserve"> (similar to </w:t>
      </w:r>
      <w:r w:rsidR="0055077A" w:rsidRPr="0055077A">
        <w:rPr>
          <w:rFonts w:ascii="Arial" w:hAnsi="Arial" w:cs="Arial"/>
          <w:i/>
        </w:rPr>
        <w:t>RRC Reestablishment R</w:t>
      </w:r>
      <w:r w:rsidRPr="0055077A">
        <w:rPr>
          <w:rFonts w:ascii="Arial" w:hAnsi="Arial" w:cs="Arial"/>
          <w:i/>
        </w:rPr>
        <w:t>equest</w:t>
      </w:r>
      <w:r w:rsidRPr="00CC5F55">
        <w:rPr>
          <w:rFonts w:ascii="Arial" w:hAnsi="Arial" w:cs="Arial"/>
        </w:rPr>
        <w:t xml:space="preserve">) </w:t>
      </w:r>
      <w:r w:rsidR="00D5442A" w:rsidRPr="00CC5F55">
        <w:rPr>
          <w:rFonts w:ascii="Arial" w:hAnsi="Arial" w:cs="Arial"/>
        </w:rPr>
        <w:t xml:space="preserve">message </w:t>
      </w:r>
      <w:r w:rsidRPr="00CC5F55">
        <w:rPr>
          <w:rFonts w:ascii="Arial" w:hAnsi="Arial" w:cs="Arial"/>
        </w:rPr>
        <w:t>needs to be sent to target cell, and then UE receive</w:t>
      </w:r>
      <w:r w:rsidR="00D5442A" w:rsidRPr="00CC5F55">
        <w:rPr>
          <w:rFonts w:ascii="Arial" w:hAnsi="Arial" w:cs="Arial"/>
        </w:rPr>
        <w:t>s</w:t>
      </w:r>
      <w:r w:rsidRPr="00CC5F55">
        <w:rPr>
          <w:rFonts w:ascii="Arial" w:hAnsi="Arial" w:cs="Arial"/>
        </w:rPr>
        <w:t xml:space="preserve"> further RRC configurations carried by a </w:t>
      </w:r>
      <w:r w:rsidR="00C3072D">
        <w:rPr>
          <w:rFonts w:ascii="Arial" w:hAnsi="Arial" w:cs="Arial"/>
          <w:i/>
        </w:rPr>
        <w:t>CHO E</w:t>
      </w:r>
      <w:r w:rsidRPr="00CC5F55">
        <w:rPr>
          <w:rFonts w:ascii="Arial" w:hAnsi="Arial" w:cs="Arial"/>
          <w:i/>
        </w:rPr>
        <w:t>xecution</w:t>
      </w:r>
      <w:r w:rsidRPr="00CC5F55">
        <w:rPr>
          <w:rFonts w:ascii="Arial" w:hAnsi="Arial" w:cs="Arial"/>
        </w:rPr>
        <w:t xml:space="preserve"> message from target cell.</w:t>
      </w:r>
    </w:p>
    <w:p w14:paraId="0618C2AA" w14:textId="1AC60502" w:rsidR="00BA512C" w:rsidRPr="00CC5F55" w:rsidRDefault="0095409F" w:rsidP="00123844">
      <w:pPr>
        <w:spacing w:after="120"/>
        <w:jc w:val="both"/>
        <w:rPr>
          <w:rFonts w:ascii="Arial" w:hAnsi="Arial" w:cs="Arial"/>
          <w:sz w:val="20"/>
          <w:szCs w:val="20"/>
          <w:lang w:val="en-GB"/>
        </w:rPr>
      </w:pPr>
      <w:r w:rsidRPr="00CC5F55">
        <w:rPr>
          <w:rFonts w:ascii="Arial" w:hAnsi="Arial" w:cs="Arial"/>
          <w:sz w:val="20"/>
          <w:szCs w:val="20"/>
          <w:lang w:val="en-GB"/>
        </w:rPr>
        <w:t xml:space="preserve">The procedure of CHO execution in the proposed method is similar to RRC reestablishment. </w:t>
      </w:r>
      <w:r w:rsidR="007408DE" w:rsidRPr="00CC5F55">
        <w:rPr>
          <w:rFonts w:ascii="Arial" w:hAnsi="Arial" w:cs="Arial"/>
          <w:sz w:val="20"/>
          <w:szCs w:val="20"/>
          <w:lang w:val="en-GB"/>
        </w:rPr>
        <w:t>But the main</w:t>
      </w:r>
      <w:r w:rsidRPr="00CC5F55">
        <w:rPr>
          <w:rFonts w:ascii="Arial" w:hAnsi="Arial" w:cs="Arial"/>
          <w:sz w:val="20"/>
          <w:szCs w:val="20"/>
          <w:lang w:val="en-GB"/>
        </w:rPr>
        <w:t xml:space="preserve"> difference is that UE context transfer and admission control have been done at the preparation stage. This not only avoids context fetch </w:t>
      </w:r>
      <w:r w:rsidR="00F07405" w:rsidRPr="00CC5F55">
        <w:rPr>
          <w:rFonts w:ascii="Arial" w:hAnsi="Arial" w:cs="Arial"/>
          <w:sz w:val="20"/>
          <w:szCs w:val="20"/>
          <w:lang w:val="en-GB"/>
        </w:rPr>
        <w:t xml:space="preserve">after target cell receives connection request </w:t>
      </w:r>
      <w:r w:rsidRPr="00CC5F55">
        <w:rPr>
          <w:rFonts w:ascii="Arial" w:hAnsi="Arial" w:cs="Arial"/>
          <w:sz w:val="20"/>
          <w:szCs w:val="20"/>
          <w:lang w:val="en-GB"/>
        </w:rPr>
        <w:t>(and thus reduces service interruption time)</w:t>
      </w:r>
      <w:r w:rsidR="00123844" w:rsidRPr="00CC5F55">
        <w:rPr>
          <w:rFonts w:ascii="Arial" w:hAnsi="Arial" w:cs="Arial"/>
          <w:sz w:val="20"/>
          <w:szCs w:val="20"/>
          <w:lang w:val="en-GB"/>
        </w:rPr>
        <w:t>,</w:t>
      </w:r>
      <w:r w:rsidRPr="00CC5F55">
        <w:rPr>
          <w:rFonts w:ascii="Arial" w:hAnsi="Arial" w:cs="Arial"/>
          <w:sz w:val="20"/>
          <w:szCs w:val="20"/>
          <w:lang w:val="en-GB"/>
        </w:rPr>
        <w:t xml:space="preserve"> but also </w:t>
      </w:r>
      <w:r w:rsidR="00123844" w:rsidRPr="00CC5F55">
        <w:rPr>
          <w:rFonts w:ascii="Arial" w:hAnsi="Arial" w:cs="Arial"/>
          <w:sz w:val="20"/>
          <w:szCs w:val="20"/>
          <w:lang w:val="en-GB"/>
        </w:rPr>
        <w:t>avoids the risk of fallback to RRC setup procedure when target cell fails to retrieve UE context.</w:t>
      </w:r>
    </w:p>
    <w:p w14:paraId="64F439E2" w14:textId="085D8765" w:rsidR="00A60A46" w:rsidRPr="00CC5F55" w:rsidRDefault="00A60A46" w:rsidP="00A60A46">
      <w:pPr>
        <w:pStyle w:val="3"/>
        <w:numPr>
          <w:ilvl w:val="2"/>
          <w:numId w:val="4"/>
        </w:numPr>
      </w:pPr>
      <w:r w:rsidRPr="00CC5F55">
        <w:t>Message flow</w:t>
      </w:r>
    </w:p>
    <w:p w14:paraId="207AD2D1" w14:textId="2A9531BD" w:rsidR="004869A7" w:rsidRPr="00CC5F55" w:rsidRDefault="00DC40E4" w:rsidP="00046AF7">
      <w:pPr>
        <w:spacing w:after="120"/>
        <w:jc w:val="both"/>
        <w:rPr>
          <w:rFonts w:ascii="Arial" w:hAnsi="Arial" w:cs="Arial"/>
          <w:sz w:val="20"/>
          <w:szCs w:val="20"/>
          <w:lang w:val="en-GB"/>
        </w:rPr>
      </w:pPr>
      <w:r w:rsidRPr="00CC5F55">
        <w:rPr>
          <w:rFonts w:ascii="Arial" w:hAnsi="Arial" w:cs="Arial"/>
          <w:sz w:val="20"/>
          <w:szCs w:val="20"/>
          <w:lang w:val="en-GB"/>
        </w:rPr>
        <w:t xml:space="preserve">Figure </w:t>
      </w:r>
      <w:r w:rsidR="00F07405" w:rsidRPr="00CC5F55">
        <w:rPr>
          <w:rFonts w:ascii="Arial" w:hAnsi="Arial" w:cs="Arial"/>
          <w:sz w:val="20"/>
          <w:szCs w:val="20"/>
          <w:lang w:val="en-GB"/>
        </w:rPr>
        <w:t>2</w:t>
      </w:r>
      <w:r w:rsidRPr="00CC5F55">
        <w:rPr>
          <w:rFonts w:ascii="Arial" w:hAnsi="Arial" w:cs="Arial"/>
          <w:sz w:val="20"/>
          <w:szCs w:val="20"/>
          <w:lang w:val="en-GB"/>
        </w:rPr>
        <w:t xml:space="preserve"> shows t</w:t>
      </w:r>
      <w:r w:rsidR="00EA6C3C" w:rsidRPr="00CC5F55">
        <w:rPr>
          <w:rFonts w:ascii="Arial" w:hAnsi="Arial" w:cs="Arial"/>
          <w:sz w:val="20"/>
          <w:szCs w:val="20"/>
          <w:lang w:val="en-GB"/>
        </w:rPr>
        <w:t xml:space="preserve">he message sequence chart of </w:t>
      </w:r>
      <w:r w:rsidR="00123844" w:rsidRPr="00CC5F55">
        <w:rPr>
          <w:rFonts w:ascii="Arial" w:hAnsi="Arial" w:cs="Arial"/>
          <w:sz w:val="20"/>
          <w:szCs w:val="20"/>
          <w:lang w:val="en-GB"/>
        </w:rPr>
        <w:t>the partial preparation</w:t>
      </w:r>
      <w:r w:rsidRPr="00CC5F55">
        <w:rPr>
          <w:rFonts w:ascii="Arial" w:hAnsi="Arial" w:cs="Arial"/>
          <w:sz w:val="20"/>
          <w:szCs w:val="20"/>
          <w:lang w:val="en-GB"/>
        </w:rPr>
        <w:t xml:space="preserve"> method</w:t>
      </w:r>
      <w:r w:rsidR="00EA6C3C" w:rsidRPr="00CC5F55">
        <w:rPr>
          <w:rFonts w:ascii="Arial" w:hAnsi="Arial" w:cs="Arial"/>
          <w:sz w:val="20"/>
          <w:szCs w:val="20"/>
          <w:lang w:val="en-GB"/>
        </w:rPr>
        <w:t>.</w:t>
      </w:r>
      <w:r w:rsidR="004869A7" w:rsidRPr="00CC5F55">
        <w:rPr>
          <w:rFonts w:ascii="Arial" w:hAnsi="Arial" w:cs="Arial"/>
          <w:sz w:val="20"/>
          <w:szCs w:val="20"/>
          <w:lang w:val="en-GB"/>
        </w:rPr>
        <w:t xml:space="preserve"> The steps in Figure </w:t>
      </w:r>
      <w:r w:rsidR="00E678FC" w:rsidRPr="00CC5F55">
        <w:rPr>
          <w:rFonts w:ascii="Arial" w:hAnsi="Arial" w:cs="Arial"/>
          <w:sz w:val="20"/>
          <w:szCs w:val="20"/>
          <w:lang w:val="en-GB"/>
        </w:rPr>
        <w:t>2</w:t>
      </w:r>
      <w:r w:rsidR="004869A7" w:rsidRPr="00CC5F55">
        <w:rPr>
          <w:rFonts w:ascii="Arial" w:hAnsi="Arial" w:cs="Arial"/>
          <w:sz w:val="20"/>
          <w:szCs w:val="20"/>
          <w:lang w:val="en-GB"/>
        </w:rPr>
        <w:t xml:space="preserve"> are described as follows:</w:t>
      </w:r>
    </w:p>
    <w:p w14:paraId="22F650E7" w14:textId="77777777" w:rsidR="004869A7" w:rsidRPr="00CC5F55" w:rsidRDefault="004869A7" w:rsidP="004869A7">
      <w:pPr>
        <w:spacing w:after="120"/>
        <w:jc w:val="both"/>
        <w:rPr>
          <w:rFonts w:ascii="Arial" w:hAnsi="Arial" w:cs="Arial"/>
          <w:sz w:val="20"/>
          <w:szCs w:val="20"/>
          <w:u w:val="single"/>
          <w:lang w:val="en-GB"/>
        </w:rPr>
      </w:pPr>
      <w:r w:rsidRPr="00CC5F55">
        <w:rPr>
          <w:rFonts w:ascii="Arial" w:hAnsi="Arial" w:cs="Arial"/>
          <w:sz w:val="20"/>
          <w:szCs w:val="20"/>
          <w:u w:val="single"/>
          <w:lang w:val="en-GB"/>
        </w:rPr>
        <w:t>Measurement report and preparation for conditional handover</w:t>
      </w:r>
    </w:p>
    <w:p w14:paraId="5E8A7180" w14:textId="5AEB7EA3"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Network sends measurement configuration, including measurement events</w:t>
      </w:r>
      <w:r w:rsidR="007408DE" w:rsidRPr="00CC5F55">
        <w:rPr>
          <w:rFonts w:ascii="Arial" w:hAnsi="Arial" w:cs="Arial"/>
          <w:lang w:eastAsia="en-US"/>
        </w:rPr>
        <w:t>,</w:t>
      </w:r>
      <w:r w:rsidRPr="00CC5F55">
        <w:rPr>
          <w:rFonts w:ascii="Arial" w:hAnsi="Arial" w:cs="Arial"/>
          <w:lang w:eastAsia="en-US"/>
        </w:rPr>
        <w:t xml:space="preserve"> to the UE.</w:t>
      </w:r>
    </w:p>
    <w:p w14:paraId="00313590" w14:textId="77777777"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UE sends CHO measurement report when corresponding configured event is triggered.</w:t>
      </w:r>
    </w:p>
    <w:p w14:paraId="7AE084AA" w14:textId="5BC9AA40"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Source </w:t>
      </w:r>
      <w:r w:rsidR="00A25F4F">
        <w:rPr>
          <w:rFonts w:ascii="Arial" w:hAnsi="Arial" w:cs="Arial"/>
          <w:lang w:eastAsia="en-US"/>
        </w:rPr>
        <w:t>eNB</w:t>
      </w:r>
      <w:r w:rsidRPr="00CC5F55">
        <w:rPr>
          <w:rFonts w:ascii="Arial" w:hAnsi="Arial" w:cs="Arial"/>
          <w:lang w:eastAsia="en-US"/>
        </w:rPr>
        <w:t xml:space="preserve"> decides that a conditional handover </w:t>
      </w:r>
      <w:r w:rsidR="00F65791" w:rsidRPr="00CC5F55">
        <w:rPr>
          <w:rFonts w:ascii="Arial" w:hAnsi="Arial" w:cs="Arial"/>
          <w:lang w:eastAsia="en-US"/>
        </w:rPr>
        <w:t>should be configured</w:t>
      </w:r>
      <w:r w:rsidRPr="00CC5F55">
        <w:rPr>
          <w:rFonts w:ascii="Arial" w:hAnsi="Arial" w:cs="Arial"/>
          <w:lang w:eastAsia="en-US"/>
        </w:rPr>
        <w:t>.</w:t>
      </w:r>
    </w:p>
    <w:p w14:paraId="124E662C" w14:textId="126F5C13"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Source </w:t>
      </w:r>
      <w:r w:rsidR="00A25F4F">
        <w:rPr>
          <w:rFonts w:ascii="Arial" w:hAnsi="Arial" w:cs="Arial"/>
          <w:lang w:eastAsia="en-US"/>
        </w:rPr>
        <w:t>eNB</w:t>
      </w:r>
      <w:r w:rsidRPr="00CC5F55">
        <w:rPr>
          <w:rFonts w:ascii="Arial" w:hAnsi="Arial" w:cs="Arial"/>
          <w:lang w:eastAsia="en-US"/>
        </w:rPr>
        <w:t xml:space="preserve"> sends CHO REQUEST to target </w:t>
      </w:r>
      <w:r w:rsidR="00A25F4F">
        <w:rPr>
          <w:rFonts w:ascii="Arial" w:hAnsi="Arial" w:cs="Arial"/>
          <w:lang w:eastAsia="en-US"/>
        </w:rPr>
        <w:t>eNB</w:t>
      </w:r>
      <w:r w:rsidRPr="00CC5F55">
        <w:rPr>
          <w:rFonts w:ascii="Arial" w:hAnsi="Arial" w:cs="Arial"/>
          <w:lang w:eastAsia="en-US"/>
        </w:rPr>
        <w:t>, carrying UE context.</w:t>
      </w:r>
    </w:p>
    <w:p w14:paraId="64B263F3" w14:textId="16D84564"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Target </w:t>
      </w:r>
      <w:r w:rsidR="00A25F4F">
        <w:rPr>
          <w:rFonts w:ascii="Arial" w:hAnsi="Arial" w:cs="Arial"/>
          <w:lang w:eastAsia="en-US"/>
        </w:rPr>
        <w:t>eNB</w:t>
      </w:r>
      <w:r w:rsidR="00F65791" w:rsidRPr="00CC5F55">
        <w:rPr>
          <w:rFonts w:ascii="Arial" w:hAnsi="Arial" w:cs="Arial"/>
          <w:lang w:eastAsia="en-US"/>
        </w:rPr>
        <w:t xml:space="preserve"> </w:t>
      </w:r>
      <w:r w:rsidRPr="00CC5F55">
        <w:rPr>
          <w:rFonts w:ascii="Arial" w:hAnsi="Arial" w:cs="Arial"/>
          <w:lang w:eastAsia="en-US"/>
        </w:rPr>
        <w:t>performs admission control.</w:t>
      </w:r>
    </w:p>
    <w:p w14:paraId="2AB1436F" w14:textId="010238E1"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Target </w:t>
      </w:r>
      <w:r w:rsidR="00A25F4F">
        <w:rPr>
          <w:rFonts w:ascii="Arial" w:hAnsi="Arial" w:cs="Arial"/>
          <w:lang w:eastAsia="en-US"/>
        </w:rPr>
        <w:t>eNB</w:t>
      </w:r>
      <w:r w:rsidRPr="00CC5F55">
        <w:rPr>
          <w:rFonts w:ascii="Arial" w:hAnsi="Arial" w:cs="Arial"/>
          <w:lang w:eastAsia="en-US"/>
        </w:rPr>
        <w:t xml:space="preserve"> sends CHO ACK to source </w:t>
      </w:r>
      <w:r w:rsidR="00A25F4F">
        <w:rPr>
          <w:rFonts w:ascii="Arial" w:hAnsi="Arial" w:cs="Arial"/>
          <w:lang w:eastAsia="en-US"/>
        </w:rPr>
        <w:t>eNB</w:t>
      </w:r>
      <w:r w:rsidRPr="00CC5F55">
        <w:rPr>
          <w:rFonts w:ascii="Arial" w:hAnsi="Arial" w:cs="Arial"/>
          <w:lang w:eastAsia="en-US"/>
        </w:rPr>
        <w:t>.</w:t>
      </w:r>
    </w:p>
    <w:p w14:paraId="6D74D136" w14:textId="38780F3C"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Source </w:t>
      </w:r>
      <w:r w:rsidR="00A25F4F">
        <w:rPr>
          <w:rFonts w:ascii="Arial" w:hAnsi="Arial" w:cs="Arial"/>
          <w:lang w:eastAsia="en-US"/>
        </w:rPr>
        <w:t>eNB</w:t>
      </w:r>
      <w:r w:rsidRPr="00CC5F55">
        <w:rPr>
          <w:rFonts w:ascii="Arial" w:hAnsi="Arial" w:cs="Arial"/>
          <w:lang w:eastAsia="en-US"/>
        </w:rPr>
        <w:t xml:space="preserve"> sends the </w:t>
      </w:r>
      <w:r w:rsidR="0015728E">
        <w:rPr>
          <w:rFonts w:ascii="Arial" w:hAnsi="Arial" w:cs="Arial"/>
          <w:lang w:eastAsia="en-US"/>
        </w:rPr>
        <w:t>C</w:t>
      </w:r>
      <w:r w:rsidRPr="00CC5F55">
        <w:rPr>
          <w:rFonts w:ascii="Arial" w:hAnsi="Arial" w:cs="Arial"/>
          <w:lang w:eastAsia="en-US"/>
        </w:rPr>
        <w:t>HO command to the UE, indicating target cell ID and associated conditions for UE to execute handover.</w:t>
      </w:r>
      <w:r w:rsidR="00F65791" w:rsidRPr="00CC5F55">
        <w:rPr>
          <w:rFonts w:ascii="Arial" w:hAnsi="Arial" w:cs="Arial"/>
          <w:lang w:eastAsia="en-US"/>
        </w:rPr>
        <w:t xml:space="preserve"> But RRC configurations are NOT included.</w:t>
      </w:r>
    </w:p>
    <w:p w14:paraId="358B074B" w14:textId="77777777" w:rsidR="004869A7" w:rsidRPr="00CC5F55" w:rsidRDefault="004869A7" w:rsidP="004869A7">
      <w:pPr>
        <w:overflowPunct w:val="0"/>
        <w:autoSpaceDE w:val="0"/>
        <w:autoSpaceDN w:val="0"/>
        <w:adjustRightInd w:val="0"/>
        <w:spacing w:after="120"/>
        <w:jc w:val="both"/>
        <w:textAlignment w:val="baseline"/>
        <w:rPr>
          <w:rFonts w:ascii="Arial" w:hAnsi="Arial" w:cs="Arial"/>
          <w:sz w:val="20"/>
          <w:szCs w:val="20"/>
          <w:u w:val="single"/>
          <w:lang w:val="en-GB" w:eastAsia="en-US"/>
        </w:rPr>
      </w:pPr>
      <w:r w:rsidRPr="00CC5F55">
        <w:rPr>
          <w:rFonts w:ascii="Arial" w:hAnsi="Arial" w:cs="Arial"/>
          <w:sz w:val="20"/>
          <w:szCs w:val="20"/>
          <w:u w:val="single"/>
          <w:lang w:val="en-GB" w:eastAsia="en-US"/>
        </w:rPr>
        <w:t>Handover execution</w:t>
      </w:r>
    </w:p>
    <w:p w14:paraId="0D33C835" w14:textId="16945A25" w:rsidR="00CC0322" w:rsidRPr="00CC5F55" w:rsidRDefault="00CC0322"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When pre-configured conditions are met, UE initiates CHO execution.</w:t>
      </w:r>
    </w:p>
    <w:p w14:paraId="6C4C0625" w14:textId="30CE6DE1" w:rsidR="004869A7" w:rsidRPr="00CC5F55" w:rsidRDefault="004869A7" w:rsidP="00CC0322">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UE sends </w:t>
      </w:r>
      <w:r w:rsidRPr="00CC5F55">
        <w:rPr>
          <w:rFonts w:ascii="Arial" w:hAnsi="Arial" w:cs="Arial"/>
          <w:i/>
          <w:lang w:eastAsia="en-US"/>
        </w:rPr>
        <w:t>CHO Indication</w:t>
      </w:r>
      <w:r w:rsidRPr="00CC5F55">
        <w:rPr>
          <w:rFonts w:ascii="Arial" w:hAnsi="Arial" w:cs="Arial"/>
          <w:lang w:eastAsia="en-US"/>
        </w:rPr>
        <w:t xml:space="preserve"> to source </w:t>
      </w:r>
      <w:r w:rsidR="00A25F4F">
        <w:rPr>
          <w:rFonts w:ascii="Arial" w:hAnsi="Arial" w:cs="Arial"/>
          <w:lang w:eastAsia="en-US"/>
        </w:rPr>
        <w:t>eNB</w:t>
      </w:r>
      <w:r w:rsidRPr="00CC5F55">
        <w:rPr>
          <w:rFonts w:ascii="Arial" w:hAnsi="Arial" w:cs="Arial"/>
          <w:lang w:eastAsia="en-US"/>
        </w:rPr>
        <w:t>.</w:t>
      </w:r>
    </w:p>
    <w:p w14:paraId="3B94BA65" w14:textId="6F570A7D"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UE acquires SI, performs synchronization and random access towards target </w:t>
      </w:r>
      <w:r w:rsidR="00A25F4F">
        <w:rPr>
          <w:rFonts w:ascii="Arial" w:hAnsi="Arial" w:cs="Arial"/>
          <w:lang w:eastAsia="en-US"/>
        </w:rPr>
        <w:t>eNB</w:t>
      </w:r>
      <w:r w:rsidRPr="00CC5F55">
        <w:rPr>
          <w:rFonts w:ascii="Arial" w:hAnsi="Arial" w:cs="Arial"/>
          <w:lang w:eastAsia="en-US"/>
        </w:rPr>
        <w:t>.</w:t>
      </w:r>
    </w:p>
    <w:p w14:paraId="187C4200" w14:textId="4C51C25F" w:rsidR="00C46417" w:rsidRPr="00CC5F55" w:rsidRDefault="00C4641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UE sends </w:t>
      </w:r>
      <w:r w:rsidRPr="00CC5F55">
        <w:rPr>
          <w:rFonts w:ascii="Arial" w:hAnsi="Arial" w:cs="Arial"/>
          <w:i/>
          <w:lang w:eastAsia="en-US"/>
        </w:rPr>
        <w:t xml:space="preserve">CHO Execution </w:t>
      </w:r>
      <w:r w:rsidR="000A18F0" w:rsidRPr="00CC5F55">
        <w:rPr>
          <w:rFonts w:ascii="Arial" w:hAnsi="Arial" w:cs="Arial"/>
          <w:i/>
          <w:lang w:eastAsia="en-US"/>
        </w:rPr>
        <w:t>Request</w:t>
      </w:r>
      <w:r w:rsidR="000A18F0" w:rsidRPr="00CC5F55">
        <w:rPr>
          <w:rFonts w:ascii="Arial" w:hAnsi="Arial" w:cs="Arial"/>
          <w:lang w:eastAsia="en-US"/>
        </w:rPr>
        <w:t xml:space="preserve"> message to </w:t>
      </w:r>
      <w:r w:rsidR="001D57C1" w:rsidRPr="00CC5F55">
        <w:rPr>
          <w:rFonts w:ascii="Arial" w:hAnsi="Arial" w:cs="Arial"/>
          <w:lang w:eastAsia="en-US"/>
        </w:rPr>
        <w:t xml:space="preserve">target </w:t>
      </w:r>
      <w:r w:rsidR="00A25F4F">
        <w:rPr>
          <w:rFonts w:ascii="Arial" w:hAnsi="Arial" w:cs="Arial"/>
          <w:lang w:eastAsia="en-US"/>
        </w:rPr>
        <w:t>eNB</w:t>
      </w:r>
      <w:r w:rsidR="001D57C1" w:rsidRPr="00CC5F55">
        <w:rPr>
          <w:rFonts w:ascii="Arial" w:hAnsi="Arial" w:cs="Arial"/>
          <w:lang w:eastAsia="en-US"/>
        </w:rPr>
        <w:t>.</w:t>
      </w:r>
    </w:p>
    <w:p w14:paraId="47E52EAD" w14:textId="01050E56" w:rsidR="001D57C1" w:rsidRPr="00CC5F55" w:rsidRDefault="001D57C1"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Target </w:t>
      </w:r>
      <w:r w:rsidR="00A25F4F">
        <w:rPr>
          <w:rFonts w:ascii="Arial" w:hAnsi="Arial" w:cs="Arial"/>
          <w:lang w:eastAsia="en-US"/>
        </w:rPr>
        <w:t>eNB</w:t>
      </w:r>
      <w:r w:rsidRPr="00CC5F55">
        <w:rPr>
          <w:rFonts w:ascii="Arial" w:hAnsi="Arial" w:cs="Arial"/>
          <w:lang w:eastAsia="en-US"/>
        </w:rPr>
        <w:t xml:space="preserve"> sends </w:t>
      </w:r>
      <w:r w:rsidRPr="00CC5F55">
        <w:rPr>
          <w:rFonts w:ascii="Arial" w:hAnsi="Arial" w:cs="Arial"/>
          <w:i/>
          <w:lang w:eastAsia="en-US"/>
        </w:rPr>
        <w:t>CHO Execution</w:t>
      </w:r>
      <w:r w:rsidRPr="00CC5F55">
        <w:rPr>
          <w:rFonts w:ascii="Arial" w:hAnsi="Arial" w:cs="Arial"/>
          <w:lang w:eastAsia="en-US"/>
        </w:rPr>
        <w:t xml:space="preserve"> message </w:t>
      </w:r>
      <w:r w:rsidR="00293427" w:rsidRPr="00CC5F55">
        <w:rPr>
          <w:rFonts w:ascii="Arial" w:hAnsi="Arial" w:cs="Arial"/>
          <w:lang w:eastAsia="en-US"/>
        </w:rPr>
        <w:t>to UE, carrying RRC configurations.</w:t>
      </w:r>
    </w:p>
    <w:p w14:paraId="53BF7F65" w14:textId="77777777" w:rsidR="004869A7" w:rsidRPr="00CC5F55" w:rsidRDefault="004869A7" w:rsidP="004869A7">
      <w:pPr>
        <w:overflowPunct w:val="0"/>
        <w:autoSpaceDE w:val="0"/>
        <w:autoSpaceDN w:val="0"/>
        <w:adjustRightInd w:val="0"/>
        <w:spacing w:after="120"/>
        <w:jc w:val="both"/>
        <w:textAlignment w:val="baseline"/>
        <w:rPr>
          <w:rFonts w:ascii="Arial" w:hAnsi="Arial" w:cs="Arial"/>
          <w:sz w:val="20"/>
          <w:szCs w:val="20"/>
          <w:u w:val="single"/>
          <w:lang w:val="en-GB" w:eastAsia="en-US"/>
        </w:rPr>
      </w:pPr>
      <w:r w:rsidRPr="00CC5F55">
        <w:rPr>
          <w:rFonts w:ascii="Arial" w:hAnsi="Arial" w:cs="Arial"/>
          <w:sz w:val="20"/>
          <w:szCs w:val="20"/>
          <w:u w:val="single"/>
          <w:lang w:val="en-GB" w:eastAsia="en-US"/>
        </w:rPr>
        <w:t>Handover completion</w:t>
      </w:r>
    </w:p>
    <w:p w14:paraId="74872333" w14:textId="3822F63F"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UE sends </w:t>
      </w:r>
      <w:r w:rsidR="00293427" w:rsidRPr="00CC5F55">
        <w:rPr>
          <w:rFonts w:ascii="Arial" w:hAnsi="Arial" w:cs="Arial"/>
          <w:i/>
          <w:lang w:eastAsia="en-US"/>
        </w:rPr>
        <w:t>CHO Execution</w:t>
      </w:r>
      <w:r w:rsidR="00293427" w:rsidRPr="00CC5F55">
        <w:rPr>
          <w:rFonts w:ascii="Arial" w:hAnsi="Arial" w:cs="Arial"/>
          <w:lang w:eastAsia="en-US"/>
        </w:rPr>
        <w:t xml:space="preserve"> </w:t>
      </w:r>
      <w:r w:rsidRPr="00CC5F55">
        <w:rPr>
          <w:rFonts w:ascii="Arial" w:hAnsi="Arial" w:cs="Arial"/>
          <w:i/>
          <w:lang w:eastAsia="en-US"/>
        </w:rPr>
        <w:t>Complete</w:t>
      </w:r>
      <w:r w:rsidRPr="00CC5F55">
        <w:rPr>
          <w:rFonts w:ascii="Arial" w:hAnsi="Arial" w:cs="Arial"/>
          <w:lang w:eastAsia="en-US"/>
        </w:rPr>
        <w:t xml:space="preserve"> message to target </w:t>
      </w:r>
      <w:r w:rsidR="00A25F4F">
        <w:rPr>
          <w:rFonts w:ascii="Arial" w:hAnsi="Arial" w:cs="Arial"/>
          <w:lang w:eastAsia="en-US"/>
        </w:rPr>
        <w:t>eNB</w:t>
      </w:r>
      <w:r w:rsidRPr="00CC5F55">
        <w:rPr>
          <w:rFonts w:ascii="Arial" w:hAnsi="Arial" w:cs="Arial"/>
          <w:lang w:eastAsia="en-US"/>
        </w:rPr>
        <w:t>.</w:t>
      </w:r>
    </w:p>
    <w:p w14:paraId="7F5E4FBD" w14:textId="582A0217"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Source </w:t>
      </w:r>
      <w:r w:rsidR="00A25F4F">
        <w:rPr>
          <w:rFonts w:ascii="Arial" w:hAnsi="Arial" w:cs="Arial"/>
          <w:lang w:eastAsia="en-US"/>
        </w:rPr>
        <w:t>eNB</w:t>
      </w:r>
      <w:r w:rsidRPr="00CC5F55">
        <w:rPr>
          <w:rFonts w:ascii="Arial" w:hAnsi="Arial" w:cs="Arial"/>
          <w:lang w:eastAsia="en-US"/>
        </w:rPr>
        <w:t xml:space="preserve"> sends SN STATUS TRANSFER message to target </w:t>
      </w:r>
      <w:r w:rsidR="00A25F4F">
        <w:rPr>
          <w:rFonts w:ascii="Arial" w:hAnsi="Arial" w:cs="Arial"/>
          <w:lang w:eastAsia="en-US"/>
        </w:rPr>
        <w:t>eNB</w:t>
      </w:r>
      <w:r w:rsidRPr="00CC5F55">
        <w:rPr>
          <w:rFonts w:ascii="Arial" w:hAnsi="Arial" w:cs="Arial"/>
          <w:lang w:eastAsia="en-US"/>
        </w:rPr>
        <w:t>.</w:t>
      </w:r>
    </w:p>
    <w:p w14:paraId="6025FB5F" w14:textId="155EA21B"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Target </w:t>
      </w:r>
      <w:r w:rsidR="00A25F4F">
        <w:rPr>
          <w:rFonts w:ascii="Arial" w:hAnsi="Arial" w:cs="Arial"/>
          <w:lang w:eastAsia="en-US"/>
        </w:rPr>
        <w:t>eNB</w:t>
      </w:r>
      <w:r w:rsidRPr="00CC5F55">
        <w:rPr>
          <w:rFonts w:ascii="Arial" w:hAnsi="Arial" w:cs="Arial"/>
          <w:lang w:eastAsia="en-US"/>
        </w:rPr>
        <w:t xml:space="preserve"> sends a PATH SWITCH REQUEST message to </w:t>
      </w:r>
      <w:r w:rsidR="005C1795" w:rsidRPr="00CC5F55">
        <w:rPr>
          <w:rFonts w:ascii="Arial" w:hAnsi="Arial" w:cs="Arial"/>
          <w:lang w:eastAsia="en-US"/>
        </w:rPr>
        <w:t>MME</w:t>
      </w:r>
      <w:r w:rsidRPr="00CC5F55">
        <w:rPr>
          <w:rFonts w:ascii="Arial" w:hAnsi="Arial" w:cs="Arial"/>
          <w:lang w:eastAsia="en-US"/>
        </w:rPr>
        <w:t xml:space="preserve"> to inform that the UE has changed cell.</w:t>
      </w:r>
    </w:p>
    <w:p w14:paraId="2C295324" w14:textId="15DFBC23" w:rsidR="004869A7" w:rsidRPr="00CC5F55" w:rsidRDefault="004869A7" w:rsidP="005C1795">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The </w:t>
      </w:r>
      <w:r w:rsidR="005C1795" w:rsidRPr="00CC5F55">
        <w:rPr>
          <w:rFonts w:ascii="Arial" w:hAnsi="Arial" w:cs="Arial"/>
          <w:lang w:eastAsia="en-US"/>
        </w:rPr>
        <w:t>MME</w:t>
      </w:r>
      <w:r w:rsidRPr="00CC5F55">
        <w:rPr>
          <w:rFonts w:ascii="Arial" w:hAnsi="Arial" w:cs="Arial"/>
          <w:lang w:eastAsia="en-US"/>
        </w:rPr>
        <w:t xml:space="preserve"> sends a MODIFY B</w:t>
      </w:r>
      <w:r w:rsidR="005C1795" w:rsidRPr="00CC5F55">
        <w:rPr>
          <w:rFonts w:ascii="Arial" w:hAnsi="Arial" w:cs="Arial"/>
          <w:lang w:eastAsia="en-US"/>
        </w:rPr>
        <w:t>EARER REQUEST message to the S-GW</w:t>
      </w:r>
      <w:r w:rsidRPr="00CC5F55">
        <w:rPr>
          <w:rFonts w:ascii="Arial" w:hAnsi="Arial" w:cs="Arial"/>
          <w:lang w:eastAsia="en-US"/>
        </w:rPr>
        <w:t>.</w:t>
      </w:r>
    </w:p>
    <w:p w14:paraId="48674792" w14:textId="727F13E2" w:rsidR="004869A7" w:rsidRPr="00CC5F55" w:rsidRDefault="004869A7" w:rsidP="00E16A8B">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The </w:t>
      </w:r>
      <w:r w:rsidR="00E16A8B" w:rsidRPr="00CC5F55">
        <w:rPr>
          <w:rFonts w:ascii="Arial" w:hAnsi="Arial" w:cs="Arial"/>
          <w:lang w:eastAsia="en-US"/>
        </w:rPr>
        <w:t>S-GW</w:t>
      </w:r>
      <w:r w:rsidRPr="00CC5F55">
        <w:rPr>
          <w:rFonts w:ascii="Arial" w:hAnsi="Arial" w:cs="Arial"/>
          <w:lang w:eastAsia="en-US"/>
        </w:rPr>
        <w:t xml:space="preserve"> switches the downlink data path to the target side. The </w:t>
      </w:r>
      <w:r w:rsidR="005C1795" w:rsidRPr="00CC5F55">
        <w:rPr>
          <w:rFonts w:ascii="Arial" w:hAnsi="Arial" w:cs="Arial"/>
          <w:lang w:eastAsia="en-US"/>
        </w:rPr>
        <w:t>S-GW</w:t>
      </w:r>
      <w:r w:rsidRPr="00CC5F55">
        <w:rPr>
          <w:rFonts w:ascii="Arial" w:hAnsi="Arial" w:cs="Arial"/>
          <w:lang w:eastAsia="en-US"/>
        </w:rPr>
        <w:t xml:space="preserve"> sends one or more “end marker” packets on the old path to the source </w:t>
      </w:r>
      <w:r w:rsidR="00A25F4F">
        <w:rPr>
          <w:rFonts w:ascii="Arial" w:hAnsi="Arial" w:cs="Arial"/>
          <w:lang w:eastAsia="en-US"/>
        </w:rPr>
        <w:t>eNB</w:t>
      </w:r>
      <w:r w:rsidRPr="00CC5F55">
        <w:rPr>
          <w:rFonts w:ascii="Arial" w:hAnsi="Arial" w:cs="Arial"/>
          <w:lang w:eastAsia="en-US"/>
        </w:rPr>
        <w:t>.</w:t>
      </w:r>
    </w:p>
    <w:p w14:paraId="3D318E6C" w14:textId="391EAA1A" w:rsidR="004869A7" w:rsidRPr="00CC5F55" w:rsidRDefault="004869A7" w:rsidP="00E16A8B">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The </w:t>
      </w:r>
      <w:r w:rsidR="00E16A8B" w:rsidRPr="00CC5F55">
        <w:rPr>
          <w:rFonts w:ascii="Arial" w:hAnsi="Arial" w:cs="Arial"/>
          <w:lang w:eastAsia="en-US"/>
        </w:rPr>
        <w:t>S-GW</w:t>
      </w:r>
      <w:r w:rsidRPr="00CC5F55">
        <w:rPr>
          <w:rFonts w:ascii="Arial" w:hAnsi="Arial" w:cs="Arial"/>
          <w:lang w:eastAsia="en-US"/>
        </w:rPr>
        <w:t xml:space="preserve"> sends a MODIF</w:t>
      </w:r>
      <w:r w:rsidR="00322383" w:rsidRPr="00CC5F55">
        <w:rPr>
          <w:rFonts w:ascii="Arial" w:hAnsi="Arial" w:cs="Arial"/>
          <w:lang w:eastAsia="en-US"/>
        </w:rPr>
        <w:t>Y BEARER RESPONSE message to MME</w:t>
      </w:r>
      <w:r w:rsidRPr="00CC5F55">
        <w:rPr>
          <w:rFonts w:ascii="Arial" w:hAnsi="Arial" w:cs="Arial"/>
          <w:lang w:eastAsia="en-US"/>
        </w:rPr>
        <w:t>.</w:t>
      </w:r>
    </w:p>
    <w:p w14:paraId="31318BAB" w14:textId="046CF8A5" w:rsidR="004869A7" w:rsidRPr="00CC5F55" w:rsidRDefault="004869A7" w:rsidP="005C1795">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The </w:t>
      </w:r>
      <w:r w:rsidR="005C1795" w:rsidRPr="00CC5F55">
        <w:rPr>
          <w:rFonts w:ascii="Arial" w:hAnsi="Arial" w:cs="Arial"/>
          <w:lang w:eastAsia="en-US"/>
        </w:rPr>
        <w:t>MME</w:t>
      </w:r>
      <w:r w:rsidRPr="00CC5F55">
        <w:rPr>
          <w:rFonts w:ascii="Arial" w:hAnsi="Arial" w:cs="Arial"/>
          <w:lang w:eastAsia="en-US"/>
        </w:rPr>
        <w:t xml:space="preserve"> confirms the PATH SWITCH REQUEST message with the PATH SWITCH REQUEST ACKNOWLEDGE message.</w:t>
      </w:r>
    </w:p>
    <w:p w14:paraId="585BC699" w14:textId="47045E24" w:rsidR="004869A7"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By sending the UE CONTEXT RELEASE message, the target </w:t>
      </w:r>
      <w:r w:rsidR="00A25F4F">
        <w:rPr>
          <w:rFonts w:ascii="Arial" w:hAnsi="Arial" w:cs="Arial"/>
          <w:lang w:eastAsia="en-US"/>
        </w:rPr>
        <w:t>eNB</w:t>
      </w:r>
      <w:r w:rsidRPr="00CC5F55">
        <w:rPr>
          <w:rFonts w:ascii="Arial" w:hAnsi="Arial" w:cs="Arial"/>
          <w:lang w:eastAsia="en-US"/>
        </w:rPr>
        <w:t xml:space="preserve"> informs success of HO to source </w:t>
      </w:r>
      <w:r w:rsidR="00A25F4F">
        <w:rPr>
          <w:rFonts w:ascii="Arial" w:hAnsi="Arial" w:cs="Arial"/>
          <w:lang w:eastAsia="en-US"/>
        </w:rPr>
        <w:t>eNB</w:t>
      </w:r>
      <w:r w:rsidRPr="00CC5F55">
        <w:rPr>
          <w:rFonts w:ascii="Arial" w:hAnsi="Arial" w:cs="Arial"/>
          <w:lang w:eastAsia="en-US"/>
        </w:rPr>
        <w:t xml:space="preserve"> and triggers the release of resources by the source </w:t>
      </w:r>
      <w:r w:rsidR="00A25F4F">
        <w:rPr>
          <w:rFonts w:ascii="Arial" w:hAnsi="Arial" w:cs="Arial"/>
          <w:lang w:eastAsia="en-US"/>
        </w:rPr>
        <w:t>eNB</w:t>
      </w:r>
      <w:r w:rsidRPr="00CC5F55">
        <w:rPr>
          <w:rFonts w:ascii="Arial" w:hAnsi="Arial" w:cs="Arial"/>
          <w:lang w:eastAsia="en-US"/>
        </w:rPr>
        <w:t>.</w:t>
      </w:r>
    </w:p>
    <w:p w14:paraId="0570BBCA" w14:textId="41E7136B" w:rsidR="00DC40E4" w:rsidRPr="00CC5F55" w:rsidRDefault="004869A7" w:rsidP="004869A7">
      <w:pPr>
        <w:pStyle w:val="afb"/>
        <w:numPr>
          <w:ilvl w:val="0"/>
          <w:numId w:val="35"/>
        </w:numPr>
        <w:spacing w:after="120"/>
        <w:contextualSpacing w:val="0"/>
        <w:rPr>
          <w:rFonts w:ascii="Arial" w:hAnsi="Arial" w:cs="Arial"/>
          <w:lang w:eastAsia="en-US"/>
        </w:rPr>
      </w:pPr>
      <w:r w:rsidRPr="00CC5F55">
        <w:rPr>
          <w:rFonts w:ascii="Arial" w:hAnsi="Arial" w:cs="Arial"/>
          <w:lang w:eastAsia="en-US"/>
        </w:rPr>
        <w:t xml:space="preserve">The source </w:t>
      </w:r>
      <w:r w:rsidR="00A25F4F">
        <w:rPr>
          <w:rFonts w:ascii="Arial" w:hAnsi="Arial" w:cs="Arial"/>
          <w:lang w:eastAsia="en-US"/>
        </w:rPr>
        <w:t>eNB</w:t>
      </w:r>
      <w:r w:rsidRPr="00CC5F55">
        <w:rPr>
          <w:rFonts w:ascii="Arial" w:hAnsi="Arial" w:cs="Arial"/>
          <w:lang w:eastAsia="en-US"/>
        </w:rPr>
        <w:t xml:space="preserve"> releases radio and C-plane related resources associated to the UE context.</w:t>
      </w:r>
    </w:p>
    <w:p w14:paraId="13F49EE9" w14:textId="0512430C" w:rsidR="00A64887" w:rsidRPr="00CC5F55" w:rsidRDefault="00A977CB" w:rsidP="00446106">
      <w:pPr>
        <w:spacing w:after="120"/>
        <w:jc w:val="center"/>
        <w:rPr>
          <w:rFonts w:ascii="Arial" w:hAnsi="Arial" w:cs="Arial"/>
          <w:sz w:val="20"/>
          <w:szCs w:val="20"/>
          <w:lang w:val="en-GB"/>
        </w:rPr>
      </w:pPr>
      <w:r w:rsidRPr="00CC5F55">
        <w:rPr>
          <w:lang w:val="en-GB"/>
        </w:rPr>
        <w:object w:dxaOrig="10270" w:dyaOrig="14805" w14:anchorId="1CB4CA9A">
          <v:shape id="_x0000_i1027" type="#_x0000_t75" style="width:481.85pt;height:694.15pt" o:ole="">
            <v:imagedata r:id="rId17" o:title=""/>
          </v:shape>
          <o:OLEObject Type="Embed" ProgID="Visio.Drawing.11" ShapeID="_x0000_i1027" DrawAspect="Content" ObjectID="_1611745323" r:id="rId18"/>
        </w:object>
      </w:r>
    </w:p>
    <w:p w14:paraId="1F90C5AE" w14:textId="0451D546" w:rsidR="00DC40E4" w:rsidRPr="00CC5F55" w:rsidRDefault="005D278E" w:rsidP="00046AF7">
      <w:pPr>
        <w:spacing w:after="120"/>
        <w:jc w:val="center"/>
        <w:rPr>
          <w:rFonts w:ascii="Arial" w:hAnsi="Arial" w:cs="Arial"/>
          <w:b/>
          <w:sz w:val="20"/>
          <w:szCs w:val="20"/>
          <w:lang w:val="en-GB"/>
        </w:rPr>
      </w:pPr>
      <w:r w:rsidRPr="00CC5F55">
        <w:rPr>
          <w:rFonts w:ascii="Arial" w:hAnsi="Arial" w:cs="Arial"/>
          <w:b/>
          <w:sz w:val="20"/>
          <w:szCs w:val="20"/>
          <w:lang w:val="en-GB"/>
        </w:rPr>
        <w:t xml:space="preserve">Figure </w:t>
      </w:r>
      <w:r w:rsidR="00F82C7C" w:rsidRPr="00CC5F55">
        <w:rPr>
          <w:rFonts w:ascii="Arial" w:hAnsi="Arial" w:cs="Arial"/>
          <w:b/>
          <w:sz w:val="20"/>
          <w:szCs w:val="20"/>
          <w:lang w:val="en-GB"/>
        </w:rPr>
        <w:t>2</w:t>
      </w:r>
      <w:r w:rsidRPr="00CC5F55">
        <w:rPr>
          <w:rFonts w:ascii="Arial" w:hAnsi="Arial" w:cs="Arial"/>
          <w:b/>
          <w:sz w:val="20"/>
          <w:szCs w:val="20"/>
          <w:lang w:val="en-GB"/>
        </w:rPr>
        <w:t xml:space="preserve">. Message sequence chart of CHO </w:t>
      </w:r>
      <w:r w:rsidR="00236F8F" w:rsidRPr="00CC5F55">
        <w:rPr>
          <w:rFonts w:ascii="Arial" w:hAnsi="Arial" w:cs="Arial"/>
          <w:b/>
          <w:sz w:val="20"/>
          <w:szCs w:val="20"/>
          <w:lang w:val="en-GB"/>
        </w:rPr>
        <w:t>with partial preparation</w:t>
      </w:r>
    </w:p>
    <w:p w14:paraId="6AC2ACF0" w14:textId="27022B9E" w:rsidR="00AD5C76" w:rsidRPr="00CC5F55" w:rsidRDefault="00F82C7C" w:rsidP="00C3436C">
      <w:pPr>
        <w:spacing w:after="120"/>
        <w:jc w:val="both"/>
        <w:rPr>
          <w:rFonts w:ascii="Arial" w:hAnsi="Arial" w:cs="Arial"/>
          <w:sz w:val="20"/>
          <w:szCs w:val="20"/>
          <w:lang w:val="en-GB"/>
        </w:rPr>
      </w:pPr>
      <w:r w:rsidRPr="00CC5F55">
        <w:rPr>
          <w:rFonts w:ascii="Arial" w:hAnsi="Arial" w:cs="Arial"/>
          <w:sz w:val="20"/>
          <w:szCs w:val="20"/>
          <w:lang w:val="en-GB"/>
        </w:rPr>
        <w:lastRenderedPageBreak/>
        <w:t xml:space="preserve">Based on the discussions above, we propose to </w:t>
      </w:r>
      <w:r w:rsidR="000333C0" w:rsidRPr="00CC5F55">
        <w:rPr>
          <w:rFonts w:ascii="Arial" w:hAnsi="Arial" w:cs="Arial"/>
          <w:sz w:val="20"/>
          <w:szCs w:val="20"/>
          <w:lang w:val="en-GB"/>
        </w:rPr>
        <w:t xml:space="preserve">support CHO with partial preparation, in which UE context is transferred to target cell at preparation stage, but </w:t>
      </w:r>
      <w:r w:rsidR="00C3436C" w:rsidRPr="00CC5F55">
        <w:rPr>
          <w:rFonts w:ascii="Arial" w:hAnsi="Arial" w:cs="Arial"/>
          <w:sz w:val="20"/>
          <w:szCs w:val="20"/>
          <w:lang w:val="en-GB"/>
        </w:rPr>
        <w:t>RRC configuration is provided by</w:t>
      </w:r>
      <w:r w:rsidR="00B828ED" w:rsidRPr="00CC5F55">
        <w:rPr>
          <w:rFonts w:ascii="Arial" w:hAnsi="Arial" w:cs="Arial"/>
          <w:sz w:val="20"/>
          <w:szCs w:val="20"/>
          <w:lang w:val="en-GB"/>
        </w:rPr>
        <w:t xml:space="preserve"> target cell after UE sends CHO execution request.</w:t>
      </w:r>
    </w:p>
    <w:p w14:paraId="547DB680" w14:textId="46559FBB" w:rsidR="005E1068" w:rsidRPr="00CC5F55" w:rsidRDefault="005E1068" w:rsidP="005E1068">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sidR="00293B3D">
        <w:rPr>
          <w:rFonts w:ascii="Arial" w:hAnsi="Arial" w:cs="Arial"/>
          <w:b/>
          <w:sz w:val="20"/>
          <w:szCs w:val="20"/>
          <w:lang w:val="en-GB"/>
        </w:rPr>
        <w:t>2</w:t>
      </w:r>
      <w:r w:rsidRPr="00CC5F55">
        <w:rPr>
          <w:rFonts w:ascii="Arial" w:hAnsi="Arial" w:cs="Arial"/>
          <w:b/>
          <w:sz w:val="20"/>
          <w:szCs w:val="20"/>
          <w:lang w:val="en-GB"/>
        </w:rPr>
        <w:t>:</w:t>
      </w:r>
      <w:r w:rsidRPr="00CC5F55">
        <w:rPr>
          <w:rFonts w:ascii="Arial" w:hAnsi="Arial" w:cs="Arial"/>
          <w:b/>
          <w:sz w:val="20"/>
          <w:szCs w:val="20"/>
          <w:lang w:val="en-GB"/>
        </w:rPr>
        <w:tab/>
        <w:t>Support conditional handover with partial preparation, in which UE context is transferred to candidate cell at preparation stage, but RRC configuration is provided by the target cell after UE selects a candidate cell as its target cell.</w:t>
      </w:r>
    </w:p>
    <w:p w14:paraId="73A23E3B" w14:textId="1DD840E8" w:rsidR="00A60A46" w:rsidRPr="00CC5F55" w:rsidRDefault="00A60A46" w:rsidP="00A60A46">
      <w:pPr>
        <w:pStyle w:val="3"/>
        <w:numPr>
          <w:ilvl w:val="2"/>
          <w:numId w:val="4"/>
        </w:numPr>
      </w:pPr>
      <w:r w:rsidRPr="00CC5F55">
        <w:t>Practical usage</w:t>
      </w:r>
    </w:p>
    <w:p w14:paraId="240A788F" w14:textId="282E6B90" w:rsidR="00205C1D" w:rsidRPr="00CC5F55" w:rsidRDefault="00205C1D" w:rsidP="00205C1D">
      <w:pPr>
        <w:spacing w:after="120"/>
        <w:jc w:val="both"/>
        <w:rPr>
          <w:rFonts w:ascii="Arial" w:hAnsi="Arial" w:cs="Arial"/>
          <w:sz w:val="20"/>
          <w:szCs w:val="20"/>
          <w:lang w:val="en-GB"/>
        </w:rPr>
      </w:pPr>
      <w:r w:rsidRPr="00CC5F55">
        <w:rPr>
          <w:rFonts w:ascii="Arial" w:hAnsi="Arial" w:cs="Arial"/>
          <w:sz w:val="20"/>
          <w:szCs w:val="20"/>
          <w:lang w:val="en-GB"/>
        </w:rPr>
        <w:t>The signalling overhead reduction in proposed “partial preparation” method is achieved at the cost of longer interruption time, compared to a “fully-prepared” CHO which has interruption time similar to that for normal handover procedure.</w:t>
      </w:r>
      <w:r w:rsidR="00855B06" w:rsidRPr="00CC5F55">
        <w:rPr>
          <w:rFonts w:ascii="Arial" w:hAnsi="Arial" w:cs="Arial"/>
          <w:sz w:val="20"/>
          <w:szCs w:val="20"/>
          <w:lang w:val="en-GB"/>
        </w:rPr>
        <w:t xml:space="preserve"> In practice,</w:t>
      </w:r>
      <w:r w:rsidR="007C07BE" w:rsidRPr="00CC5F55">
        <w:rPr>
          <w:rFonts w:ascii="Arial" w:hAnsi="Arial" w:cs="Arial"/>
          <w:sz w:val="20"/>
          <w:szCs w:val="20"/>
          <w:lang w:val="en-GB"/>
        </w:rPr>
        <w:t xml:space="preserve"> the CHO partial preparation</w:t>
      </w:r>
      <w:r w:rsidR="00855B06" w:rsidRPr="00CC5F55">
        <w:rPr>
          <w:rFonts w:ascii="Arial" w:hAnsi="Arial" w:cs="Arial"/>
          <w:sz w:val="20"/>
          <w:szCs w:val="20"/>
          <w:lang w:val="en-GB"/>
        </w:rPr>
        <w:t xml:space="preserve"> </w:t>
      </w:r>
      <w:r w:rsidR="007C07BE" w:rsidRPr="00CC5F55">
        <w:rPr>
          <w:rFonts w:ascii="Arial" w:hAnsi="Arial" w:cs="Arial"/>
          <w:sz w:val="20"/>
          <w:szCs w:val="20"/>
          <w:lang w:val="en-GB"/>
        </w:rPr>
        <w:t>may coexist with normal handover procedure, and executed only when n</w:t>
      </w:r>
      <w:r w:rsidR="00E70553">
        <w:rPr>
          <w:rFonts w:ascii="Arial" w:hAnsi="Arial" w:cs="Arial"/>
          <w:sz w:val="20"/>
          <w:szCs w:val="20"/>
          <w:lang w:val="en-GB"/>
        </w:rPr>
        <w:t>ormal handover is about to fail. Instead of t</w:t>
      </w:r>
      <w:r w:rsidR="00E70553" w:rsidRPr="00CA30DD">
        <w:rPr>
          <w:rFonts w:ascii="Arial" w:hAnsi="Arial" w:cs="Arial"/>
          <w:sz w:val="20"/>
          <w:szCs w:val="20"/>
          <w:lang w:val="en-GB"/>
        </w:rPr>
        <w:t>rigger</w:t>
      </w:r>
      <w:r w:rsidR="00E70553">
        <w:rPr>
          <w:rFonts w:ascii="Arial" w:hAnsi="Arial" w:cs="Arial"/>
          <w:sz w:val="20"/>
          <w:szCs w:val="20"/>
          <w:lang w:val="en-GB"/>
        </w:rPr>
        <w:t>ing RRC</w:t>
      </w:r>
      <w:r w:rsidR="00E70553" w:rsidRPr="00CA30DD">
        <w:rPr>
          <w:rFonts w:ascii="Arial" w:hAnsi="Arial" w:cs="Arial"/>
          <w:sz w:val="20"/>
          <w:szCs w:val="20"/>
          <w:lang w:val="en-GB"/>
        </w:rPr>
        <w:t xml:space="preserve"> re-establishment</w:t>
      </w:r>
      <w:r w:rsidR="00E70553">
        <w:rPr>
          <w:rFonts w:ascii="Arial" w:hAnsi="Arial" w:cs="Arial"/>
          <w:sz w:val="20"/>
          <w:szCs w:val="20"/>
          <w:lang w:val="en-GB"/>
        </w:rPr>
        <w:t>, UE initiates CHO and access partially prepared candidate cells</w:t>
      </w:r>
      <w:r w:rsidR="00E70553" w:rsidRPr="00CA30DD">
        <w:rPr>
          <w:rFonts w:ascii="Arial" w:hAnsi="Arial" w:cs="Arial"/>
          <w:sz w:val="20"/>
          <w:szCs w:val="20"/>
          <w:lang w:val="en-GB"/>
        </w:rPr>
        <w:t>.</w:t>
      </w:r>
      <w:r w:rsidR="00E70553">
        <w:rPr>
          <w:rFonts w:ascii="Arial" w:hAnsi="Arial" w:cs="Arial"/>
          <w:sz w:val="20"/>
          <w:szCs w:val="20"/>
          <w:lang w:val="en-GB"/>
        </w:rPr>
        <w:t xml:space="preserve"> In other words, </w:t>
      </w:r>
      <w:r w:rsidR="00E70553" w:rsidRPr="00E70553">
        <w:rPr>
          <w:rFonts w:ascii="Arial" w:hAnsi="Arial" w:cs="Arial"/>
          <w:sz w:val="20"/>
          <w:szCs w:val="20"/>
          <w:lang w:val="en-GB"/>
        </w:rPr>
        <w:t>CHO with partial preparation</w:t>
      </w:r>
      <w:r w:rsidR="00E70553">
        <w:rPr>
          <w:rFonts w:ascii="Arial" w:hAnsi="Arial" w:cs="Arial"/>
          <w:sz w:val="20"/>
          <w:szCs w:val="20"/>
          <w:lang w:val="en-GB"/>
        </w:rPr>
        <w:t xml:space="preserve"> </w:t>
      </w:r>
      <w:r w:rsidR="007C07BE" w:rsidRPr="00CC5F55">
        <w:rPr>
          <w:rFonts w:ascii="Arial" w:hAnsi="Arial" w:cs="Arial"/>
          <w:sz w:val="20"/>
          <w:szCs w:val="20"/>
          <w:lang w:val="en-GB"/>
        </w:rPr>
        <w:t>serve</w:t>
      </w:r>
      <w:r w:rsidR="00E70553">
        <w:rPr>
          <w:rFonts w:ascii="Arial" w:hAnsi="Arial" w:cs="Arial"/>
          <w:sz w:val="20"/>
          <w:szCs w:val="20"/>
          <w:lang w:val="en-GB"/>
        </w:rPr>
        <w:t>s</w:t>
      </w:r>
      <w:r w:rsidR="007C07BE" w:rsidRPr="00CC5F55">
        <w:rPr>
          <w:rFonts w:ascii="Arial" w:hAnsi="Arial" w:cs="Arial"/>
          <w:sz w:val="20"/>
          <w:szCs w:val="20"/>
          <w:lang w:val="en-GB"/>
        </w:rPr>
        <w:t xml:space="preserve"> as a fast mobility failure recovery mechanism.</w:t>
      </w:r>
      <w:r w:rsidR="00CA30DD">
        <w:rPr>
          <w:rFonts w:ascii="Arial" w:hAnsi="Arial" w:cs="Arial"/>
          <w:sz w:val="20"/>
          <w:szCs w:val="20"/>
          <w:lang w:val="en-GB"/>
        </w:rPr>
        <w:t xml:space="preserve"> </w:t>
      </w:r>
    </w:p>
    <w:p w14:paraId="03984B6E" w14:textId="58EB8B55" w:rsidR="0054738B" w:rsidRPr="00CC5F55" w:rsidRDefault="0054738B" w:rsidP="00F02916">
      <w:pPr>
        <w:spacing w:after="120"/>
        <w:ind w:left="1440" w:hanging="1440"/>
        <w:jc w:val="both"/>
        <w:rPr>
          <w:rFonts w:ascii="Arial" w:hAnsi="Arial" w:cs="Arial"/>
          <w:b/>
          <w:i/>
          <w:sz w:val="20"/>
          <w:szCs w:val="20"/>
          <w:lang w:val="en-GB"/>
        </w:rPr>
      </w:pPr>
      <w:r w:rsidRPr="00CC5F55">
        <w:rPr>
          <w:rFonts w:ascii="Arial" w:hAnsi="Arial" w:cs="Arial"/>
          <w:i/>
          <w:sz w:val="20"/>
          <w:szCs w:val="20"/>
          <w:lang w:val="en-GB"/>
        </w:rPr>
        <w:t xml:space="preserve">Observation </w:t>
      </w:r>
      <w:r w:rsidR="00293B3D">
        <w:rPr>
          <w:rFonts w:ascii="Arial" w:hAnsi="Arial" w:cs="Arial"/>
          <w:i/>
          <w:sz w:val="20"/>
          <w:szCs w:val="20"/>
          <w:lang w:val="en-GB"/>
        </w:rPr>
        <w:t>3</w:t>
      </w:r>
      <w:r w:rsidRPr="00CC5F55">
        <w:rPr>
          <w:rFonts w:ascii="Arial" w:hAnsi="Arial" w:cs="Arial"/>
          <w:i/>
          <w:sz w:val="20"/>
          <w:szCs w:val="20"/>
          <w:lang w:val="en-GB"/>
        </w:rPr>
        <w:t>:</w:t>
      </w:r>
      <w:r w:rsidRPr="00CC5F55">
        <w:rPr>
          <w:rFonts w:ascii="Arial" w:hAnsi="Arial" w:cs="Arial"/>
          <w:i/>
          <w:sz w:val="20"/>
          <w:szCs w:val="20"/>
          <w:lang w:val="en-GB"/>
        </w:rPr>
        <w:tab/>
        <w:t xml:space="preserve">CHO with partial preparation has longer service interruption </w:t>
      </w:r>
      <w:r w:rsidR="0095102A">
        <w:rPr>
          <w:rFonts w:ascii="Arial" w:hAnsi="Arial" w:cs="Arial"/>
          <w:i/>
          <w:sz w:val="20"/>
          <w:szCs w:val="20"/>
          <w:lang w:val="en-GB"/>
        </w:rPr>
        <w:t>time than fully-</w:t>
      </w:r>
      <w:r w:rsidR="0048150C" w:rsidRPr="00CC5F55">
        <w:rPr>
          <w:rFonts w:ascii="Arial" w:hAnsi="Arial" w:cs="Arial"/>
          <w:i/>
          <w:sz w:val="20"/>
          <w:szCs w:val="20"/>
          <w:lang w:val="en-GB"/>
        </w:rPr>
        <w:t xml:space="preserve">prepared </w:t>
      </w:r>
      <w:r w:rsidR="00F02916" w:rsidRPr="00CC5F55">
        <w:rPr>
          <w:rFonts w:ascii="Arial" w:hAnsi="Arial" w:cs="Arial"/>
          <w:i/>
          <w:sz w:val="20"/>
          <w:szCs w:val="20"/>
          <w:lang w:val="en-GB"/>
        </w:rPr>
        <w:t>CHO and normal handover procedures.</w:t>
      </w:r>
    </w:p>
    <w:p w14:paraId="78F460A4" w14:textId="1BCE4B30" w:rsidR="0054738B" w:rsidRPr="00CC5F55" w:rsidRDefault="0054738B" w:rsidP="00532CDE">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sidR="00293B3D">
        <w:rPr>
          <w:rFonts w:ascii="Arial" w:hAnsi="Arial" w:cs="Arial"/>
          <w:b/>
          <w:sz w:val="20"/>
          <w:szCs w:val="20"/>
          <w:lang w:val="en-GB"/>
        </w:rPr>
        <w:t>3</w:t>
      </w:r>
      <w:r w:rsidRPr="00CC5F55">
        <w:rPr>
          <w:rFonts w:ascii="Arial" w:hAnsi="Arial" w:cs="Arial"/>
          <w:b/>
          <w:sz w:val="20"/>
          <w:szCs w:val="20"/>
          <w:lang w:val="en-GB"/>
        </w:rPr>
        <w:t>:</w:t>
      </w:r>
      <w:r w:rsidRPr="00CC5F55">
        <w:rPr>
          <w:rFonts w:ascii="Arial" w:hAnsi="Arial" w:cs="Arial"/>
          <w:b/>
          <w:sz w:val="20"/>
          <w:szCs w:val="20"/>
          <w:lang w:val="en-GB"/>
        </w:rPr>
        <w:tab/>
        <w:t xml:space="preserve">CHO with partial preparation </w:t>
      </w:r>
      <w:r w:rsidR="00532CDE" w:rsidRPr="00CC5F55">
        <w:rPr>
          <w:rFonts w:ascii="Arial" w:hAnsi="Arial" w:cs="Arial"/>
          <w:b/>
          <w:sz w:val="20"/>
          <w:szCs w:val="20"/>
          <w:lang w:val="en-GB"/>
        </w:rPr>
        <w:t>may coexist with normal handover</w:t>
      </w:r>
      <w:r w:rsidR="000D7AC5" w:rsidRPr="00CC5F55">
        <w:rPr>
          <w:rFonts w:ascii="Arial" w:hAnsi="Arial" w:cs="Arial"/>
          <w:b/>
          <w:sz w:val="20"/>
          <w:szCs w:val="20"/>
          <w:lang w:val="en-GB"/>
        </w:rPr>
        <w:t xml:space="preserve"> procedure</w:t>
      </w:r>
      <w:r w:rsidR="00532CDE" w:rsidRPr="00CC5F55">
        <w:rPr>
          <w:rFonts w:ascii="Arial" w:hAnsi="Arial" w:cs="Arial"/>
          <w:b/>
          <w:sz w:val="20"/>
          <w:szCs w:val="20"/>
          <w:lang w:val="en-GB"/>
        </w:rPr>
        <w:t>, and serve as a fast mobility failure recovery mechanism</w:t>
      </w:r>
      <w:r w:rsidR="009E0A51" w:rsidRPr="00CC5F55">
        <w:rPr>
          <w:rFonts w:ascii="Arial" w:hAnsi="Arial" w:cs="Arial"/>
          <w:b/>
          <w:sz w:val="20"/>
          <w:szCs w:val="20"/>
          <w:lang w:val="en-GB"/>
        </w:rPr>
        <w:t xml:space="preserve"> for normal handover</w:t>
      </w:r>
      <w:r w:rsidR="00532CDE" w:rsidRPr="00CC5F55">
        <w:rPr>
          <w:rFonts w:ascii="Arial" w:hAnsi="Arial" w:cs="Arial"/>
          <w:b/>
          <w:sz w:val="20"/>
          <w:szCs w:val="20"/>
          <w:lang w:val="en-GB"/>
        </w:rPr>
        <w:t>.</w:t>
      </w:r>
    </w:p>
    <w:p w14:paraId="0E35054B" w14:textId="784E582A"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t>Conclusion</w:t>
      </w:r>
    </w:p>
    <w:bookmarkEnd w:id="0"/>
    <w:bookmarkEnd w:id="1"/>
    <w:p w14:paraId="0DFDFC5D" w14:textId="6E10709E" w:rsidR="004D2B15" w:rsidRPr="00CC5F55" w:rsidRDefault="004D2B15" w:rsidP="00115117">
      <w:pPr>
        <w:spacing w:after="120"/>
        <w:rPr>
          <w:rFonts w:ascii="Arial" w:hAnsi="Arial" w:cs="Arial"/>
          <w:sz w:val="20"/>
          <w:szCs w:val="20"/>
          <w:lang w:val="en-GB"/>
        </w:rPr>
      </w:pPr>
      <w:r w:rsidRPr="00CC5F55">
        <w:rPr>
          <w:rFonts w:ascii="Arial" w:hAnsi="Arial" w:cs="Arial"/>
          <w:sz w:val="20"/>
          <w:szCs w:val="20"/>
          <w:lang w:val="en-GB"/>
        </w:rPr>
        <w:t>We have the following observation:</w:t>
      </w:r>
    </w:p>
    <w:p w14:paraId="6525EA52" w14:textId="77777777" w:rsidR="00307302" w:rsidRPr="00CC5F55" w:rsidRDefault="00307302" w:rsidP="00307302">
      <w:pPr>
        <w:spacing w:after="120"/>
        <w:ind w:left="1440" w:hanging="1440"/>
        <w:jc w:val="both"/>
        <w:rPr>
          <w:rFonts w:ascii="Arial" w:hAnsi="Arial" w:cs="Arial"/>
          <w:i/>
          <w:sz w:val="20"/>
          <w:szCs w:val="20"/>
          <w:lang w:val="en-GB"/>
        </w:rPr>
      </w:pPr>
      <w:r w:rsidRPr="00CC5F55">
        <w:rPr>
          <w:rFonts w:ascii="Arial" w:hAnsi="Arial" w:cs="Arial"/>
          <w:i/>
          <w:sz w:val="20"/>
          <w:szCs w:val="20"/>
          <w:lang w:val="en-GB"/>
        </w:rPr>
        <w:t>Observation 1:</w:t>
      </w:r>
      <w:r w:rsidRPr="00CC5F55">
        <w:rPr>
          <w:i/>
          <w:lang w:val="en-GB"/>
        </w:rPr>
        <w:tab/>
      </w:r>
      <w:r w:rsidRPr="00CC5F55">
        <w:rPr>
          <w:rFonts w:ascii="Arial" w:hAnsi="Arial" w:cs="Arial"/>
          <w:i/>
          <w:sz w:val="20"/>
          <w:szCs w:val="20"/>
          <w:lang w:val="en-GB"/>
        </w:rPr>
        <w:t xml:space="preserve">The signalling overhead </w:t>
      </w:r>
      <w:r>
        <w:rPr>
          <w:rFonts w:ascii="Arial" w:hAnsi="Arial" w:cs="Arial"/>
          <w:i/>
          <w:sz w:val="20"/>
          <w:szCs w:val="20"/>
          <w:lang w:val="en-GB"/>
        </w:rPr>
        <w:t>for CHO preparation includes</w:t>
      </w:r>
      <w:r w:rsidRPr="00CC5F55">
        <w:rPr>
          <w:rFonts w:ascii="Arial" w:hAnsi="Arial" w:cs="Arial"/>
          <w:i/>
          <w:sz w:val="20"/>
          <w:szCs w:val="20"/>
          <w:lang w:val="en-GB"/>
        </w:rPr>
        <w:t xml:space="preserve">: (1) UE context transfer from source </w:t>
      </w:r>
      <w:r>
        <w:rPr>
          <w:rFonts w:ascii="Arial" w:hAnsi="Arial" w:cs="Arial"/>
          <w:i/>
          <w:sz w:val="20"/>
          <w:szCs w:val="20"/>
          <w:lang w:val="en-GB"/>
        </w:rPr>
        <w:t>eNB</w:t>
      </w:r>
      <w:r w:rsidRPr="00CC5F55">
        <w:rPr>
          <w:rFonts w:ascii="Arial" w:hAnsi="Arial" w:cs="Arial"/>
          <w:i/>
          <w:sz w:val="20"/>
          <w:szCs w:val="20"/>
          <w:lang w:val="en-GB"/>
        </w:rPr>
        <w:t xml:space="preserve"> to</w:t>
      </w:r>
      <w:r>
        <w:rPr>
          <w:rFonts w:ascii="Arial" w:hAnsi="Arial" w:cs="Arial"/>
          <w:i/>
          <w:sz w:val="20"/>
          <w:szCs w:val="20"/>
          <w:lang w:val="en-GB"/>
        </w:rPr>
        <w:t xml:space="preserve"> every candidate eNB (X2), (2) t</w:t>
      </w:r>
      <w:r w:rsidRPr="00CC5F55">
        <w:rPr>
          <w:rFonts w:ascii="Arial" w:hAnsi="Arial" w:cs="Arial"/>
          <w:i/>
          <w:sz w:val="20"/>
          <w:szCs w:val="20"/>
          <w:lang w:val="en-GB"/>
        </w:rPr>
        <w:t xml:space="preserve">he handover command “container” from candidate </w:t>
      </w:r>
      <w:r>
        <w:rPr>
          <w:rFonts w:ascii="Arial" w:hAnsi="Arial" w:cs="Arial"/>
          <w:i/>
          <w:sz w:val="20"/>
          <w:szCs w:val="20"/>
          <w:lang w:val="en-GB"/>
        </w:rPr>
        <w:t>eNB</w:t>
      </w:r>
      <w:r w:rsidRPr="00CC5F55">
        <w:rPr>
          <w:rFonts w:ascii="Arial" w:hAnsi="Arial" w:cs="Arial"/>
          <w:i/>
          <w:sz w:val="20"/>
          <w:szCs w:val="20"/>
          <w:lang w:val="en-GB"/>
        </w:rPr>
        <w:t xml:space="preserve"> to source </w:t>
      </w:r>
      <w:r>
        <w:rPr>
          <w:rFonts w:ascii="Arial" w:hAnsi="Arial" w:cs="Arial"/>
          <w:i/>
          <w:sz w:val="20"/>
          <w:szCs w:val="20"/>
          <w:lang w:val="en-GB"/>
        </w:rPr>
        <w:t xml:space="preserve">eNB (X2), </w:t>
      </w:r>
      <w:r w:rsidRPr="00CC5F55">
        <w:rPr>
          <w:rFonts w:ascii="Arial" w:hAnsi="Arial" w:cs="Arial"/>
          <w:i/>
          <w:sz w:val="20"/>
          <w:szCs w:val="20"/>
          <w:lang w:val="en-GB"/>
        </w:rPr>
        <w:t>(3) the handover command (configurati</w:t>
      </w:r>
      <w:r>
        <w:rPr>
          <w:rFonts w:ascii="Arial" w:hAnsi="Arial" w:cs="Arial"/>
          <w:i/>
          <w:sz w:val="20"/>
          <w:szCs w:val="20"/>
          <w:lang w:val="en-GB"/>
        </w:rPr>
        <w:t>ons) from source eNB to UE (Uu), and (4) t</w:t>
      </w:r>
      <w:r w:rsidRPr="005A2847">
        <w:rPr>
          <w:rFonts w:ascii="Arial" w:hAnsi="Arial" w:cs="Arial"/>
          <w:i/>
          <w:sz w:val="20"/>
          <w:szCs w:val="20"/>
          <w:lang w:val="en-GB"/>
        </w:rPr>
        <w:t xml:space="preserve">he de-configuration message from source </w:t>
      </w:r>
      <w:r>
        <w:rPr>
          <w:rFonts w:ascii="Arial" w:hAnsi="Arial" w:cs="Arial"/>
          <w:i/>
          <w:sz w:val="20"/>
          <w:szCs w:val="20"/>
          <w:lang w:val="en-GB"/>
        </w:rPr>
        <w:t>eNB</w:t>
      </w:r>
      <w:r w:rsidRPr="005A2847">
        <w:rPr>
          <w:rFonts w:ascii="Arial" w:hAnsi="Arial" w:cs="Arial"/>
          <w:i/>
          <w:sz w:val="20"/>
          <w:szCs w:val="20"/>
          <w:lang w:val="en-GB"/>
        </w:rPr>
        <w:t xml:space="preserve"> to every unselected candidate </w:t>
      </w:r>
      <w:r>
        <w:rPr>
          <w:rFonts w:ascii="Arial" w:hAnsi="Arial" w:cs="Arial"/>
          <w:i/>
          <w:sz w:val="20"/>
          <w:szCs w:val="20"/>
          <w:lang w:val="en-GB"/>
        </w:rPr>
        <w:t>eNB (for explicit de-configuration method) (X2).</w:t>
      </w:r>
    </w:p>
    <w:p w14:paraId="6277EEC8" w14:textId="77777777" w:rsidR="009A1C7D" w:rsidRDefault="009A1C7D" w:rsidP="009A1C7D">
      <w:pPr>
        <w:spacing w:after="120"/>
        <w:ind w:left="1440" w:hanging="1440"/>
        <w:jc w:val="both"/>
        <w:rPr>
          <w:rFonts w:ascii="Arial" w:hAnsi="Arial" w:cs="Arial"/>
          <w:i/>
          <w:sz w:val="20"/>
          <w:szCs w:val="20"/>
          <w:lang w:val="en-GB"/>
        </w:rPr>
      </w:pPr>
      <w:r w:rsidRPr="00CC5F55">
        <w:rPr>
          <w:rFonts w:ascii="Arial" w:hAnsi="Arial" w:cs="Arial"/>
          <w:i/>
          <w:sz w:val="20"/>
          <w:szCs w:val="20"/>
          <w:lang w:val="en-GB"/>
        </w:rPr>
        <w:t xml:space="preserve">Observation </w:t>
      </w:r>
      <w:r>
        <w:rPr>
          <w:rFonts w:ascii="Arial" w:hAnsi="Arial" w:cs="Arial"/>
          <w:i/>
          <w:sz w:val="20"/>
          <w:szCs w:val="20"/>
          <w:lang w:val="en-GB"/>
        </w:rPr>
        <w:t>2</w:t>
      </w:r>
      <w:r w:rsidRPr="00CC5F55">
        <w:rPr>
          <w:rFonts w:ascii="Arial" w:hAnsi="Arial" w:cs="Arial"/>
          <w:i/>
          <w:sz w:val="20"/>
          <w:szCs w:val="20"/>
          <w:lang w:val="en-GB"/>
        </w:rPr>
        <w:t>:</w:t>
      </w:r>
      <w:r w:rsidRPr="00CC5F55">
        <w:rPr>
          <w:rFonts w:ascii="Arial" w:hAnsi="Arial" w:cs="Arial"/>
          <w:i/>
          <w:sz w:val="20"/>
          <w:szCs w:val="20"/>
          <w:lang w:val="en-GB"/>
        </w:rPr>
        <w:tab/>
      </w:r>
      <w:r>
        <w:rPr>
          <w:rFonts w:ascii="Arial" w:hAnsi="Arial" w:cs="Arial"/>
          <w:i/>
          <w:sz w:val="20"/>
          <w:szCs w:val="20"/>
          <w:lang w:val="en-GB"/>
        </w:rPr>
        <w:t>C</w:t>
      </w:r>
      <w:r w:rsidRPr="00CC5F55">
        <w:rPr>
          <w:rFonts w:ascii="Arial" w:hAnsi="Arial" w:cs="Arial"/>
          <w:i/>
          <w:sz w:val="20"/>
          <w:szCs w:val="20"/>
          <w:lang w:val="en-GB"/>
        </w:rPr>
        <w:t>ompared to</w:t>
      </w:r>
      <w:r>
        <w:rPr>
          <w:rFonts w:ascii="Arial" w:hAnsi="Arial" w:cs="Arial"/>
          <w:i/>
          <w:sz w:val="20"/>
          <w:szCs w:val="20"/>
          <w:lang w:val="en-GB"/>
        </w:rPr>
        <w:t xml:space="preserve"> </w:t>
      </w:r>
      <w:r w:rsidRPr="00CC5F55">
        <w:rPr>
          <w:rFonts w:ascii="Arial" w:hAnsi="Arial" w:cs="Arial"/>
          <w:i/>
          <w:sz w:val="20"/>
          <w:szCs w:val="20"/>
          <w:lang w:val="en-GB"/>
        </w:rPr>
        <w:t>de-configuration</w:t>
      </w:r>
      <w:r>
        <w:rPr>
          <w:rFonts w:ascii="Arial" w:hAnsi="Arial" w:cs="Arial"/>
          <w:i/>
          <w:sz w:val="20"/>
          <w:szCs w:val="20"/>
          <w:lang w:val="en-GB"/>
        </w:rPr>
        <w:t xml:space="preserve"> with</w:t>
      </w:r>
      <w:r w:rsidRPr="00CC5F55">
        <w:rPr>
          <w:rFonts w:ascii="Arial" w:hAnsi="Arial" w:cs="Arial"/>
          <w:i/>
          <w:sz w:val="20"/>
          <w:szCs w:val="20"/>
          <w:lang w:val="en-GB"/>
        </w:rPr>
        <w:t xml:space="preserve"> explicit </w:t>
      </w:r>
      <w:r>
        <w:rPr>
          <w:rFonts w:ascii="Arial" w:hAnsi="Arial" w:cs="Arial"/>
          <w:i/>
          <w:sz w:val="20"/>
          <w:szCs w:val="20"/>
          <w:lang w:val="en-GB"/>
        </w:rPr>
        <w:t>message</w:t>
      </w:r>
      <w:r w:rsidRPr="00CC5F55">
        <w:rPr>
          <w:rFonts w:ascii="Arial" w:hAnsi="Arial" w:cs="Arial"/>
          <w:i/>
          <w:sz w:val="20"/>
          <w:szCs w:val="20"/>
          <w:lang w:val="en-GB"/>
        </w:rPr>
        <w:t>, implicit de-configuration using validity timer significantly</w:t>
      </w:r>
      <w:r>
        <w:rPr>
          <w:rFonts w:ascii="Arial" w:hAnsi="Arial" w:cs="Arial"/>
          <w:i/>
          <w:sz w:val="20"/>
          <w:szCs w:val="20"/>
          <w:lang w:val="en-GB"/>
        </w:rPr>
        <w:t xml:space="preserve"> reduces X2 signalling overhead.</w:t>
      </w:r>
      <w:r w:rsidRPr="00CC5F55">
        <w:rPr>
          <w:rFonts w:ascii="Arial" w:hAnsi="Arial" w:cs="Arial"/>
          <w:i/>
          <w:sz w:val="20"/>
          <w:szCs w:val="20"/>
          <w:lang w:val="en-GB"/>
        </w:rPr>
        <w:t xml:space="preserve"> </w:t>
      </w:r>
    </w:p>
    <w:p w14:paraId="6F4645F0" w14:textId="417C1C84" w:rsidR="0055726A" w:rsidRPr="0055726A" w:rsidRDefault="0055726A" w:rsidP="0055726A">
      <w:pPr>
        <w:spacing w:after="120"/>
        <w:ind w:left="1440" w:hanging="1440"/>
        <w:jc w:val="both"/>
        <w:rPr>
          <w:rFonts w:ascii="Arial" w:hAnsi="Arial" w:cs="Arial"/>
          <w:b/>
          <w:i/>
          <w:sz w:val="20"/>
          <w:szCs w:val="20"/>
          <w:lang w:val="en-GB"/>
        </w:rPr>
      </w:pPr>
      <w:r w:rsidRPr="00CC5F55">
        <w:rPr>
          <w:rFonts w:ascii="Arial" w:hAnsi="Arial" w:cs="Arial"/>
          <w:i/>
          <w:sz w:val="20"/>
          <w:szCs w:val="20"/>
          <w:lang w:val="en-GB"/>
        </w:rPr>
        <w:t xml:space="preserve">Observation </w:t>
      </w:r>
      <w:r>
        <w:rPr>
          <w:rFonts w:ascii="Arial" w:hAnsi="Arial" w:cs="Arial"/>
          <w:i/>
          <w:sz w:val="20"/>
          <w:szCs w:val="20"/>
          <w:lang w:val="en-GB"/>
        </w:rPr>
        <w:t>3</w:t>
      </w:r>
      <w:r w:rsidRPr="00CC5F55">
        <w:rPr>
          <w:rFonts w:ascii="Arial" w:hAnsi="Arial" w:cs="Arial"/>
          <w:i/>
          <w:sz w:val="20"/>
          <w:szCs w:val="20"/>
          <w:lang w:val="en-GB"/>
        </w:rPr>
        <w:t>:</w:t>
      </w:r>
      <w:r w:rsidRPr="00CC5F55">
        <w:rPr>
          <w:rFonts w:ascii="Arial" w:hAnsi="Arial" w:cs="Arial"/>
          <w:i/>
          <w:sz w:val="20"/>
          <w:szCs w:val="20"/>
          <w:lang w:val="en-GB"/>
        </w:rPr>
        <w:tab/>
        <w:t xml:space="preserve">CHO with partial preparation has longer service interruption </w:t>
      </w:r>
      <w:r w:rsidR="00FF5053">
        <w:rPr>
          <w:rFonts w:ascii="Arial" w:hAnsi="Arial" w:cs="Arial"/>
          <w:i/>
          <w:sz w:val="20"/>
          <w:szCs w:val="20"/>
          <w:lang w:val="en-GB"/>
        </w:rPr>
        <w:t>time than fully-</w:t>
      </w:r>
      <w:bookmarkStart w:id="11" w:name="_GoBack"/>
      <w:bookmarkEnd w:id="11"/>
      <w:r w:rsidRPr="00CC5F55">
        <w:rPr>
          <w:rFonts w:ascii="Arial" w:hAnsi="Arial" w:cs="Arial"/>
          <w:i/>
          <w:sz w:val="20"/>
          <w:szCs w:val="20"/>
          <w:lang w:val="en-GB"/>
        </w:rPr>
        <w:t>prepared CHO and normal handover procedures.</w:t>
      </w:r>
    </w:p>
    <w:p w14:paraId="63A8BEEA" w14:textId="58BCA300" w:rsidR="000E1C83" w:rsidRPr="00CC5F55" w:rsidRDefault="000E1C83" w:rsidP="00115117">
      <w:pPr>
        <w:spacing w:after="120"/>
        <w:rPr>
          <w:rFonts w:ascii="Arial" w:hAnsi="Arial" w:cs="Arial"/>
          <w:sz w:val="20"/>
          <w:szCs w:val="20"/>
          <w:lang w:val="en-GB"/>
        </w:rPr>
      </w:pPr>
      <w:r w:rsidRPr="00CC5F55">
        <w:rPr>
          <w:rFonts w:ascii="Arial" w:hAnsi="Arial" w:cs="Arial"/>
          <w:sz w:val="20"/>
          <w:szCs w:val="20"/>
          <w:lang w:val="en-GB"/>
        </w:rPr>
        <w:t>It is proposed to discuss and decide on the following proposal:</w:t>
      </w:r>
    </w:p>
    <w:p w14:paraId="4356AA47" w14:textId="77777777" w:rsidR="000348B8" w:rsidRPr="00CC5F55" w:rsidRDefault="000348B8" w:rsidP="000348B8">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Pr>
          <w:rFonts w:ascii="Arial" w:hAnsi="Arial" w:cs="Arial"/>
          <w:b/>
          <w:sz w:val="20"/>
          <w:szCs w:val="20"/>
          <w:lang w:val="en-GB"/>
        </w:rPr>
        <w:t>1</w:t>
      </w:r>
      <w:r w:rsidRPr="00CC5F55">
        <w:rPr>
          <w:rFonts w:ascii="Arial" w:hAnsi="Arial" w:cs="Arial"/>
          <w:b/>
          <w:sz w:val="20"/>
          <w:szCs w:val="20"/>
          <w:lang w:val="en-GB"/>
        </w:rPr>
        <w:t>:</w:t>
      </w:r>
      <w:r w:rsidRPr="00CC5F55">
        <w:rPr>
          <w:rFonts w:ascii="Arial" w:hAnsi="Arial" w:cs="Arial"/>
          <w:b/>
          <w:sz w:val="20"/>
          <w:szCs w:val="20"/>
          <w:lang w:val="en-GB"/>
        </w:rPr>
        <w:tab/>
        <w:t xml:space="preserve">Validity timer can be associated with CHO candidate cells. When validity timer expires, the </w:t>
      </w:r>
      <w:r>
        <w:rPr>
          <w:rFonts w:ascii="Arial" w:hAnsi="Arial" w:cs="Arial"/>
          <w:b/>
          <w:sz w:val="20"/>
          <w:szCs w:val="20"/>
          <w:lang w:val="en-GB"/>
        </w:rPr>
        <w:t>candidate cells are</w:t>
      </w:r>
      <w:r w:rsidRPr="00CC5F55">
        <w:rPr>
          <w:rFonts w:ascii="Arial" w:hAnsi="Arial" w:cs="Arial"/>
          <w:b/>
          <w:sz w:val="20"/>
          <w:szCs w:val="20"/>
          <w:lang w:val="en-GB"/>
        </w:rPr>
        <w:t xml:space="preserve"> implicitly de-configured.</w:t>
      </w:r>
    </w:p>
    <w:p w14:paraId="726B0E32" w14:textId="77777777" w:rsidR="009A1C7D" w:rsidRPr="00CC5F55" w:rsidRDefault="009A1C7D" w:rsidP="009A1C7D">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Pr>
          <w:rFonts w:ascii="Arial" w:hAnsi="Arial" w:cs="Arial"/>
          <w:b/>
          <w:sz w:val="20"/>
          <w:szCs w:val="20"/>
          <w:lang w:val="en-GB"/>
        </w:rPr>
        <w:t>2</w:t>
      </w:r>
      <w:r w:rsidRPr="00CC5F55">
        <w:rPr>
          <w:rFonts w:ascii="Arial" w:hAnsi="Arial" w:cs="Arial"/>
          <w:b/>
          <w:sz w:val="20"/>
          <w:szCs w:val="20"/>
          <w:lang w:val="en-GB"/>
        </w:rPr>
        <w:t>:</w:t>
      </w:r>
      <w:r w:rsidRPr="00CC5F55">
        <w:rPr>
          <w:rFonts w:ascii="Arial" w:hAnsi="Arial" w:cs="Arial"/>
          <w:b/>
          <w:sz w:val="20"/>
          <w:szCs w:val="20"/>
          <w:lang w:val="en-GB"/>
        </w:rPr>
        <w:tab/>
        <w:t>Support conditional handover with partial preparation, in which UE context is transferred to candidate cell at preparation stage, but RRC configuration is provided by the target cell after UE selects a candidate cell as its target cell.</w:t>
      </w:r>
    </w:p>
    <w:p w14:paraId="42131DCD" w14:textId="4163508D" w:rsidR="009A1C7D" w:rsidRPr="00CC5F55" w:rsidRDefault="009A1C7D" w:rsidP="009A1C7D">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Pr>
          <w:rFonts w:ascii="Arial" w:hAnsi="Arial" w:cs="Arial"/>
          <w:b/>
          <w:sz w:val="20"/>
          <w:szCs w:val="20"/>
          <w:lang w:val="en-GB"/>
        </w:rPr>
        <w:t>3</w:t>
      </w:r>
      <w:r w:rsidRPr="00CC5F55">
        <w:rPr>
          <w:rFonts w:ascii="Arial" w:hAnsi="Arial" w:cs="Arial"/>
          <w:b/>
          <w:sz w:val="20"/>
          <w:szCs w:val="20"/>
          <w:lang w:val="en-GB"/>
        </w:rPr>
        <w:t>:</w:t>
      </w:r>
      <w:r w:rsidRPr="00CC5F55">
        <w:rPr>
          <w:rFonts w:ascii="Arial" w:hAnsi="Arial" w:cs="Arial"/>
          <w:b/>
          <w:sz w:val="20"/>
          <w:szCs w:val="20"/>
          <w:lang w:val="en-GB"/>
        </w:rPr>
        <w:tab/>
        <w:t>CHO with partial preparation may coexist with normal handover procedure, and serve as a fast mobility failure recovery mechanism for normal handover.</w:t>
      </w:r>
    </w:p>
    <w:p w14:paraId="1CD51B74" w14:textId="77777777" w:rsidR="00A07E02" w:rsidRPr="00CC5F55" w:rsidRDefault="007E37A2" w:rsidP="00115117">
      <w:pPr>
        <w:pStyle w:val="1"/>
        <w:overflowPunct w:val="0"/>
        <w:autoSpaceDE w:val="0"/>
        <w:autoSpaceDN w:val="0"/>
        <w:adjustRightInd w:val="0"/>
        <w:rPr>
          <w:rFonts w:eastAsia="新細明體" w:cs="Arial"/>
        </w:rPr>
      </w:pPr>
      <w:r w:rsidRPr="00CC5F55">
        <w:rPr>
          <w:rFonts w:eastAsia="新細明體" w:cs="Arial"/>
          <w:lang w:eastAsia="zh-TW"/>
        </w:rPr>
        <w:t>R</w:t>
      </w:r>
      <w:r w:rsidR="00A07E02" w:rsidRPr="00CC5F55">
        <w:rPr>
          <w:rFonts w:eastAsia="新細明體" w:cs="Arial"/>
        </w:rPr>
        <w:t>eference</w:t>
      </w:r>
    </w:p>
    <w:p w14:paraId="70E6315B" w14:textId="5A829AE8" w:rsidR="00514106" w:rsidRPr="00CC5F55" w:rsidRDefault="006947EF" w:rsidP="006947EF">
      <w:pPr>
        <w:numPr>
          <w:ilvl w:val="0"/>
          <w:numId w:val="10"/>
        </w:numPr>
        <w:overflowPunct w:val="0"/>
        <w:autoSpaceDE w:val="0"/>
        <w:autoSpaceDN w:val="0"/>
        <w:adjustRightInd w:val="0"/>
        <w:spacing w:after="120"/>
        <w:jc w:val="both"/>
        <w:rPr>
          <w:rFonts w:ascii="Arial" w:hAnsi="Arial" w:cs="Arial"/>
          <w:sz w:val="20"/>
          <w:szCs w:val="20"/>
          <w:lang w:val="en-GB"/>
        </w:rPr>
      </w:pPr>
      <w:r w:rsidRPr="00CC5F55">
        <w:rPr>
          <w:rFonts w:ascii="Arial" w:hAnsi="Arial" w:cs="Arial"/>
          <w:sz w:val="20"/>
          <w:szCs w:val="20"/>
          <w:lang w:val="en-GB" w:eastAsia="en-US"/>
        </w:rPr>
        <w:t>RP-181433</w:t>
      </w:r>
      <w:r w:rsidR="007329D0" w:rsidRPr="00CC5F55">
        <w:rPr>
          <w:rFonts w:ascii="Arial" w:hAnsi="Arial" w:cs="Arial"/>
          <w:sz w:val="20"/>
          <w:szCs w:val="20"/>
          <w:lang w:val="en-GB" w:eastAsia="en-US"/>
        </w:rPr>
        <w:t xml:space="preserve">, </w:t>
      </w:r>
      <w:r w:rsidRPr="00CC5F55">
        <w:rPr>
          <w:rFonts w:ascii="Arial" w:hAnsi="Arial" w:cs="Arial"/>
          <w:sz w:val="20"/>
          <w:szCs w:val="20"/>
          <w:lang w:val="en-GB" w:eastAsia="en-US"/>
        </w:rPr>
        <w:t>New WID: NR mobility enhancements,</w:t>
      </w:r>
      <w:r w:rsidR="007329D0" w:rsidRPr="00CC5F55">
        <w:rPr>
          <w:rFonts w:ascii="Arial" w:hAnsi="Arial" w:cs="Arial"/>
          <w:sz w:val="20"/>
          <w:szCs w:val="20"/>
          <w:lang w:val="en-GB" w:eastAsia="en-US"/>
        </w:rPr>
        <w:tab/>
      </w:r>
      <w:r w:rsidRPr="00CC5F55">
        <w:rPr>
          <w:rFonts w:ascii="Arial" w:hAnsi="Arial" w:cs="Arial"/>
          <w:sz w:val="20"/>
          <w:szCs w:val="20"/>
          <w:lang w:val="en-GB" w:eastAsia="en-US"/>
        </w:rPr>
        <w:t>Intel Cooperation</w:t>
      </w:r>
    </w:p>
    <w:p w14:paraId="412E553F" w14:textId="0A909369" w:rsidR="00C856A1" w:rsidRPr="00CC5F55" w:rsidRDefault="009A145E" w:rsidP="00115117">
      <w:pPr>
        <w:numPr>
          <w:ilvl w:val="0"/>
          <w:numId w:val="10"/>
        </w:numPr>
        <w:overflowPunct w:val="0"/>
        <w:autoSpaceDE w:val="0"/>
        <w:autoSpaceDN w:val="0"/>
        <w:adjustRightInd w:val="0"/>
        <w:spacing w:after="120"/>
        <w:jc w:val="both"/>
        <w:rPr>
          <w:rFonts w:ascii="Arial" w:hAnsi="Arial" w:cs="Arial"/>
          <w:sz w:val="20"/>
          <w:szCs w:val="20"/>
          <w:lang w:val="en-GB"/>
        </w:rPr>
      </w:pPr>
      <w:r w:rsidRPr="00CC5F55">
        <w:rPr>
          <w:rFonts w:ascii="Arial" w:hAnsi="Arial" w:cs="Arial"/>
          <w:sz w:val="20"/>
          <w:szCs w:val="20"/>
          <w:lang w:val="en-GB"/>
        </w:rPr>
        <w:t xml:space="preserve">R2-1816960, </w:t>
      </w:r>
      <w:r w:rsidR="00C856A1" w:rsidRPr="00CC5F55">
        <w:rPr>
          <w:rFonts w:ascii="Arial" w:hAnsi="Arial" w:cs="Arial"/>
          <w:sz w:val="20"/>
          <w:szCs w:val="20"/>
          <w:lang w:val="en-GB"/>
        </w:rPr>
        <w:t>Performance Evaluation and Implication for Conditional HO</w:t>
      </w:r>
      <w:r w:rsidRPr="00CC5F55">
        <w:rPr>
          <w:rFonts w:ascii="Arial" w:hAnsi="Arial" w:cs="Arial"/>
          <w:sz w:val="20"/>
          <w:szCs w:val="20"/>
          <w:lang w:val="en-GB"/>
        </w:rPr>
        <w:t>, MediaTek Inc.</w:t>
      </w:r>
    </w:p>
    <w:sectPr w:rsidR="00C856A1" w:rsidRPr="00CC5F55"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0EA88" w14:textId="77777777" w:rsidR="00467B68" w:rsidRDefault="00467B68">
      <w:pPr>
        <w:pStyle w:val="TAL"/>
      </w:pPr>
      <w:r>
        <w:separator/>
      </w:r>
    </w:p>
  </w:endnote>
  <w:endnote w:type="continuationSeparator" w:id="0">
    <w:p w14:paraId="37D4B647" w14:textId="77777777" w:rsidR="00467B68" w:rsidRDefault="00467B6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F5053">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596F1" w14:textId="77777777" w:rsidR="00467B68" w:rsidRDefault="00467B68">
      <w:pPr>
        <w:pStyle w:val="TAL"/>
      </w:pPr>
      <w:r>
        <w:separator/>
      </w:r>
    </w:p>
  </w:footnote>
  <w:footnote w:type="continuationSeparator" w:id="0">
    <w:p w14:paraId="56AD7548" w14:textId="77777777" w:rsidR="00467B68" w:rsidRDefault="00467B6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4102B"/>
    <w:multiLevelType w:val="hybridMultilevel"/>
    <w:tmpl w:val="CA3E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C56B3"/>
    <w:multiLevelType w:val="hybridMultilevel"/>
    <w:tmpl w:val="9962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17971"/>
    <w:multiLevelType w:val="hybridMultilevel"/>
    <w:tmpl w:val="9E688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3F4494"/>
    <w:multiLevelType w:val="hybridMultilevel"/>
    <w:tmpl w:val="4A5061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721B7"/>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02C9B"/>
    <w:multiLevelType w:val="hybridMultilevel"/>
    <w:tmpl w:val="ECE0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034C2"/>
    <w:multiLevelType w:val="hybridMultilevel"/>
    <w:tmpl w:val="6A584B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0" w15:restartNumberingAfterBreak="0">
    <w:nsid w:val="768C1B01"/>
    <w:multiLevelType w:val="hybridMultilevel"/>
    <w:tmpl w:val="6FA8E2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33364"/>
    <w:multiLevelType w:val="hybridMultilevel"/>
    <w:tmpl w:val="63CCF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C4CF2"/>
    <w:multiLevelType w:val="hybridMultilevel"/>
    <w:tmpl w:val="352EA6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4"/>
  </w:num>
  <w:num w:numId="3">
    <w:abstractNumId w:val="29"/>
  </w:num>
  <w:num w:numId="4">
    <w:abstractNumId w:val="19"/>
  </w:num>
  <w:num w:numId="5">
    <w:abstractNumId w:val="10"/>
  </w:num>
  <w:num w:numId="6">
    <w:abstractNumId w:val="7"/>
  </w:num>
  <w:num w:numId="7">
    <w:abstractNumId w:val="33"/>
  </w:num>
  <w:num w:numId="8">
    <w:abstractNumId w:val="31"/>
  </w:num>
  <w:num w:numId="9">
    <w:abstractNumId w:val="4"/>
  </w:num>
  <w:num w:numId="10">
    <w:abstractNumId w:val="5"/>
  </w:num>
  <w:num w:numId="11">
    <w:abstractNumId w:val="19"/>
  </w:num>
  <w:num w:numId="12">
    <w:abstractNumId w:val="3"/>
  </w:num>
  <w:num w:numId="13">
    <w:abstractNumId w:val="14"/>
  </w:num>
  <w:num w:numId="14">
    <w:abstractNumId w:val="23"/>
  </w:num>
  <w:num w:numId="15">
    <w:abstractNumId w:val="19"/>
  </w:num>
  <w:num w:numId="16">
    <w:abstractNumId w:val="19"/>
  </w:num>
  <w:num w:numId="17">
    <w:abstractNumId w:val="20"/>
  </w:num>
  <w:num w:numId="18">
    <w:abstractNumId w:val="19"/>
  </w:num>
  <w:num w:numId="19">
    <w:abstractNumId w:val="25"/>
  </w:num>
  <w:num w:numId="20">
    <w:abstractNumId w:val="18"/>
  </w:num>
  <w:num w:numId="21">
    <w:abstractNumId w:val="9"/>
  </w:num>
  <w:num w:numId="22">
    <w:abstractNumId w:val="19"/>
  </w:num>
  <w:num w:numId="23">
    <w:abstractNumId w:val="27"/>
  </w:num>
  <w:num w:numId="24">
    <w:abstractNumId w:val="16"/>
  </w:num>
  <w:num w:numId="25">
    <w:abstractNumId w:val="8"/>
  </w:num>
  <w:num w:numId="26">
    <w:abstractNumId w:val="22"/>
  </w:num>
  <w:num w:numId="27">
    <w:abstractNumId w:val="28"/>
  </w:num>
  <w:num w:numId="28">
    <w:abstractNumId w:val="17"/>
  </w:num>
  <w:num w:numId="29">
    <w:abstractNumId w:val="13"/>
  </w:num>
  <w:num w:numId="30">
    <w:abstractNumId w:val="21"/>
  </w:num>
  <w:num w:numId="31">
    <w:abstractNumId w:val="0"/>
  </w:num>
  <w:num w:numId="32">
    <w:abstractNumId w:val="35"/>
  </w:num>
  <w:num w:numId="33">
    <w:abstractNumId w:val="26"/>
  </w:num>
  <w:num w:numId="34">
    <w:abstractNumId w:val="24"/>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0"/>
  </w:num>
  <w:num w:numId="39">
    <w:abstractNumId w:val="6"/>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2"/>
  </w:num>
  <w:num w:numId="4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CCF"/>
    <w:rsid w:val="00034464"/>
    <w:rsid w:val="00034660"/>
    <w:rsid w:val="000348B8"/>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CA0"/>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9C9"/>
    <w:rsid w:val="000D0BFE"/>
    <w:rsid w:val="000D10AD"/>
    <w:rsid w:val="000D1626"/>
    <w:rsid w:val="000D18F5"/>
    <w:rsid w:val="000D290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4652"/>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117"/>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149"/>
    <w:rsid w:val="001A421A"/>
    <w:rsid w:val="001A4630"/>
    <w:rsid w:val="001A4D64"/>
    <w:rsid w:val="001A50A3"/>
    <w:rsid w:val="001A513B"/>
    <w:rsid w:val="001A5590"/>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7020"/>
    <w:rsid w:val="002170A4"/>
    <w:rsid w:val="00217225"/>
    <w:rsid w:val="00217757"/>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407FF"/>
    <w:rsid w:val="00240FA7"/>
    <w:rsid w:val="00240FC8"/>
    <w:rsid w:val="00243012"/>
    <w:rsid w:val="00243E36"/>
    <w:rsid w:val="00243F03"/>
    <w:rsid w:val="00244724"/>
    <w:rsid w:val="00244E06"/>
    <w:rsid w:val="00245EE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96A"/>
    <w:rsid w:val="002E1CDD"/>
    <w:rsid w:val="002E1EAB"/>
    <w:rsid w:val="002E1F93"/>
    <w:rsid w:val="002E205E"/>
    <w:rsid w:val="002E21C0"/>
    <w:rsid w:val="002E2343"/>
    <w:rsid w:val="002E236E"/>
    <w:rsid w:val="002E2647"/>
    <w:rsid w:val="002E2F15"/>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2383"/>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4803"/>
    <w:rsid w:val="003950A4"/>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150C"/>
    <w:rsid w:val="00482306"/>
    <w:rsid w:val="004825E9"/>
    <w:rsid w:val="004827CD"/>
    <w:rsid w:val="00482D04"/>
    <w:rsid w:val="00482DFF"/>
    <w:rsid w:val="00482FE3"/>
    <w:rsid w:val="00483B8B"/>
    <w:rsid w:val="00484280"/>
    <w:rsid w:val="004843AA"/>
    <w:rsid w:val="004843D2"/>
    <w:rsid w:val="00484AA8"/>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D49"/>
    <w:rsid w:val="00492474"/>
    <w:rsid w:val="004935B8"/>
    <w:rsid w:val="004938EB"/>
    <w:rsid w:val="0049402E"/>
    <w:rsid w:val="0049404A"/>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859"/>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4F7505"/>
    <w:rsid w:val="0050026E"/>
    <w:rsid w:val="005005CB"/>
    <w:rsid w:val="00500702"/>
    <w:rsid w:val="00500A6A"/>
    <w:rsid w:val="00500C12"/>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58F"/>
    <w:rsid w:val="0055077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6A"/>
    <w:rsid w:val="005572D3"/>
    <w:rsid w:val="00557A0F"/>
    <w:rsid w:val="00561245"/>
    <w:rsid w:val="00561964"/>
    <w:rsid w:val="00561AF1"/>
    <w:rsid w:val="00561AF4"/>
    <w:rsid w:val="00561C4E"/>
    <w:rsid w:val="005621B4"/>
    <w:rsid w:val="00562A30"/>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DEF"/>
    <w:rsid w:val="0059607F"/>
    <w:rsid w:val="005960AB"/>
    <w:rsid w:val="0059646D"/>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36"/>
    <w:rsid w:val="005A2847"/>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914"/>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79F"/>
    <w:rsid w:val="006540DF"/>
    <w:rsid w:val="0065467E"/>
    <w:rsid w:val="00654CBA"/>
    <w:rsid w:val="0065584F"/>
    <w:rsid w:val="00655912"/>
    <w:rsid w:val="006560E4"/>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EDD"/>
    <w:rsid w:val="00663FEF"/>
    <w:rsid w:val="00664378"/>
    <w:rsid w:val="00664900"/>
    <w:rsid w:val="00664A93"/>
    <w:rsid w:val="00665479"/>
    <w:rsid w:val="00665BC5"/>
    <w:rsid w:val="00665D7D"/>
    <w:rsid w:val="00665DFD"/>
    <w:rsid w:val="006663E8"/>
    <w:rsid w:val="00666B72"/>
    <w:rsid w:val="0066780B"/>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676F"/>
    <w:rsid w:val="00696EDC"/>
    <w:rsid w:val="00697139"/>
    <w:rsid w:val="006972B1"/>
    <w:rsid w:val="0069732A"/>
    <w:rsid w:val="0069745B"/>
    <w:rsid w:val="006976AD"/>
    <w:rsid w:val="006A03CE"/>
    <w:rsid w:val="006A05B7"/>
    <w:rsid w:val="006A0DFE"/>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A7EB3"/>
    <w:rsid w:val="007A7FF5"/>
    <w:rsid w:val="007B059D"/>
    <w:rsid w:val="007B1C5A"/>
    <w:rsid w:val="007B34EA"/>
    <w:rsid w:val="007B3825"/>
    <w:rsid w:val="007B394A"/>
    <w:rsid w:val="007B4313"/>
    <w:rsid w:val="007B44DC"/>
    <w:rsid w:val="007B4FCD"/>
    <w:rsid w:val="007B53E3"/>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2F1B"/>
    <w:rsid w:val="007D3397"/>
    <w:rsid w:val="007D4033"/>
    <w:rsid w:val="007D4599"/>
    <w:rsid w:val="007D55F5"/>
    <w:rsid w:val="007D59A2"/>
    <w:rsid w:val="007D6E3E"/>
    <w:rsid w:val="007D7C49"/>
    <w:rsid w:val="007D7D44"/>
    <w:rsid w:val="007D7DE5"/>
    <w:rsid w:val="007D7F36"/>
    <w:rsid w:val="007E05E7"/>
    <w:rsid w:val="007E0DFD"/>
    <w:rsid w:val="007E0FA8"/>
    <w:rsid w:val="007E103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82"/>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FE2"/>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2E9"/>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14CB"/>
    <w:rsid w:val="008E15FA"/>
    <w:rsid w:val="008E1E83"/>
    <w:rsid w:val="008E2683"/>
    <w:rsid w:val="008E294A"/>
    <w:rsid w:val="008E35AE"/>
    <w:rsid w:val="008E3906"/>
    <w:rsid w:val="008E44CF"/>
    <w:rsid w:val="008E4AD0"/>
    <w:rsid w:val="008E4F1A"/>
    <w:rsid w:val="008E56F0"/>
    <w:rsid w:val="008E5967"/>
    <w:rsid w:val="008E62EE"/>
    <w:rsid w:val="008E6AF6"/>
    <w:rsid w:val="008E7264"/>
    <w:rsid w:val="008F06DC"/>
    <w:rsid w:val="008F071D"/>
    <w:rsid w:val="008F0C43"/>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F09"/>
    <w:rsid w:val="0090367B"/>
    <w:rsid w:val="0090416F"/>
    <w:rsid w:val="00904630"/>
    <w:rsid w:val="00904EF5"/>
    <w:rsid w:val="0090592D"/>
    <w:rsid w:val="00905C34"/>
    <w:rsid w:val="009068C9"/>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944"/>
    <w:rsid w:val="00916964"/>
    <w:rsid w:val="00916E60"/>
    <w:rsid w:val="009170C9"/>
    <w:rsid w:val="00917115"/>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02A"/>
    <w:rsid w:val="009514E5"/>
    <w:rsid w:val="009518B7"/>
    <w:rsid w:val="00951E25"/>
    <w:rsid w:val="00951E53"/>
    <w:rsid w:val="00952591"/>
    <w:rsid w:val="00952652"/>
    <w:rsid w:val="009526C5"/>
    <w:rsid w:val="009530F2"/>
    <w:rsid w:val="00953853"/>
    <w:rsid w:val="00953E42"/>
    <w:rsid w:val="00953EA9"/>
    <w:rsid w:val="0095409F"/>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3DBF"/>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87"/>
    <w:rsid w:val="009B6F40"/>
    <w:rsid w:val="009B740A"/>
    <w:rsid w:val="009B7B02"/>
    <w:rsid w:val="009C032F"/>
    <w:rsid w:val="009C09C4"/>
    <w:rsid w:val="009C0A25"/>
    <w:rsid w:val="009C0EE4"/>
    <w:rsid w:val="009C2AD8"/>
    <w:rsid w:val="009C2E9D"/>
    <w:rsid w:val="009C3001"/>
    <w:rsid w:val="009C3DD3"/>
    <w:rsid w:val="009C4CA6"/>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60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2B4B"/>
    <w:rsid w:val="00A938A9"/>
    <w:rsid w:val="00A93FAD"/>
    <w:rsid w:val="00A94F7C"/>
    <w:rsid w:val="00A9509B"/>
    <w:rsid w:val="00A95199"/>
    <w:rsid w:val="00A95425"/>
    <w:rsid w:val="00A95BD8"/>
    <w:rsid w:val="00A95BF5"/>
    <w:rsid w:val="00A95C1B"/>
    <w:rsid w:val="00A9667D"/>
    <w:rsid w:val="00A96A4F"/>
    <w:rsid w:val="00A977CB"/>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8B0"/>
    <w:rsid w:val="00AB6BB8"/>
    <w:rsid w:val="00AB7421"/>
    <w:rsid w:val="00AB76DF"/>
    <w:rsid w:val="00AB78D0"/>
    <w:rsid w:val="00AB79CC"/>
    <w:rsid w:val="00AC0101"/>
    <w:rsid w:val="00AC0650"/>
    <w:rsid w:val="00AC08D2"/>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2876"/>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2702"/>
    <w:rsid w:val="00B628AC"/>
    <w:rsid w:val="00B6302B"/>
    <w:rsid w:val="00B63756"/>
    <w:rsid w:val="00B63841"/>
    <w:rsid w:val="00B63C98"/>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AF"/>
    <w:rsid w:val="00B77BB7"/>
    <w:rsid w:val="00B803E6"/>
    <w:rsid w:val="00B80D8C"/>
    <w:rsid w:val="00B80DCD"/>
    <w:rsid w:val="00B81F3F"/>
    <w:rsid w:val="00B8201A"/>
    <w:rsid w:val="00B823DF"/>
    <w:rsid w:val="00B82819"/>
    <w:rsid w:val="00B828ED"/>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6A1"/>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27F8"/>
    <w:rsid w:val="00C92A10"/>
    <w:rsid w:val="00C92DC1"/>
    <w:rsid w:val="00C9304F"/>
    <w:rsid w:val="00C933CD"/>
    <w:rsid w:val="00C937B2"/>
    <w:rsid w:val="00C93B6C"/>
    <w:rsid w:val="00C93CE4"/>
    <w:rsid w:val="00C93E6D"/>
    <w:rsid w:val="00C944D6"/>
    <w:rsid w:val="00C97466"/>
    <w:rsid w:val="00C97747"/>
    <w:rsid w:val="00C979D8"/>
    <w:rsid w:val="00CA05D9"/>
    <w:rsid w:val="00CA18E6"/>
    <w:rsid w:val="00CA1CC7"/>
    <w:rsid w:val="00CA1FF5"/>
    <w:rsid w:val="00CA2F1B"/>
    <w:rsid w:val="00CA30DD"/>
    <w:rsid w:val="00CA32F1"/>
    <w:rsid w:val="00CA3657"/>
    <w:rsid w:val="00CA3A71"/>
    <w:rsid w:val="00CA3CFD"/>
    <w:rsid w:val="00CA4314"/>
    <w:rsid w:val="00CA4905"/>
    <w:rsid w:val="00CA4B17"/>
    <w:rsid w:val="00CA4C00"/>
    <w:rsid w:val="00CA4FF1"/>
    <w:rsid w:val="00CA52C3"/>
    <w:rsid w:val="00CA5C84"/>
    <w:rsid w:val="00CA68DC"/>
    <w:rsid w:val="00CA78C6"/>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97"/>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FFE"/>
    <w:rsid w:val="00D87EC4"/>
    <w:rsid w:val="00D87FA2"/>
    <w:rsid w:val="00D901BA"/>
    <w:rsid w:val="00D90601"/>
    <w:rsid w:val="00D90C03"/>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A96"/>
    <w:rsid w:val="00DD1880"/>
    <w:rsid w:val="00DD1918"/>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57E7"/>
    <w:rsid w:val="00DE606E"/>
    <w:rsid w:val="00DE64A4"/>
    <w:rsid w:val="00DE6DA6"/>
    <w:rsid w:val="00DE6EA9"/>
    <w:rsid w:val="00DE6F33"/>
    <w:rsid w:val="00DE71EA"/>
    <w:rsid w:val="00DE74B6"/>
    <w:rsid w:val="00DE7755"/>
    <w:rsid w:val="00DF0E7D"/>
    <w:rsid w:val="00DF10AF"/>
    <w:rsid w:val="00DF119D"/>
    <w:rsid w:val="00DF15EC"/>
    <w:rsid w:val="00DF17A7"/>
    <w:rsid w:val="00DF1975"/>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541B"/>
    <w:rsid w:val="00EA68B7"/>
    <w:rsid w:val="00EA693C"/>
    <w:rsid w:val="00EA6A55"/>
    <w:rsid w:val="00EA6C3C"/>
    <w:rsid w:val="00EA78B4"/>
    <w:rsid w:val="00EA7E31"/>
    <w:rsid w:val="00EB04E2"/>
    <w:rsid w:val="00EB07A0"/>
    <w:rsid w:val="00EB1398"/>
    <w:rsid w:val="00EB1636"/>
    <w:rsid w:val="00EB1E25"/>
    <w:rsid w:val="00EB2297"/>
    <w:rsid w:val="00EB3599"/>
    <w:rsid w:val="00EB370B"/>
    <w:rsid w:val="00EB3BE1"/>
    <w:rsid w:val="00EB3FC3"/>
    <w:rsid w:val="00EB41BC"/>
    <w:rsid w:val="00EB4B20"/>
    <w:rsid w:val="00EB5B0D"/>
    <w:rsid w:val="00EB5B44"/>
    <w:rsid w:val="00EB6123"/>
    <w:rsid w:val="00EB62FF"/>
    <w:rsid w:val="00EB659D"/>
    <w:rsid w:val="00EB67B9"/>
    <w:rsid w:val="00EB7497"/>
    <w:rsid w:val="00EB7616"/>
    <w:rsid w:val="00EB7629"/>
    <w:rsid w:val="00EB77A4"/>
    <w:rsid w:val="00EB79DF"/>
    <w:rsid w:val="00EC04E8"/>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47F"/>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5493"/>
    <w:rsid w:val="00F05E4E"/>
    <w:rsid w:val="00F060B8"/>
    <w:rsid w:val="00F061D8"/>
    <w:rsid w:val="00F06592"/>
    <w:rsid w:val="00F0672D"/>
    <w:rsid w:val="00F06BC7"/>
    <w:rsid w:val="00F06C9A"/>
    <w:rsid w:val="00F07405"/>
    <w:rsid w:val="00F07A57"/>
    <w:rsid w:val="00F07F4B"/>
    <w:rsid w:val="00F10FA5"/>
    <w:rsid w:val="00F12982"/>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D31"/>
    <w:rsid w:val="00F21DBA"/>
    <w:rsid w:val="00F22563"/>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791"/>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4753"/>
    <w:rsid w:val="00F74976"/>
    <w:rsid w:val="00F752C8"/>
    <w:rsid w:val="00F75744"/>
    <w:rsid w:val="00F779FF"/>
    <w:rsid w:val="00F77C1D"/>
    <w:rsid w:val="00F77D23"/>
    <w:rsid w:val="00F80228"/>
    <w:rsid w:val="00F80C2F"/>
    <w:rsid w:val="00F80CE3"/>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FD9039D-E5A5-44DD-AFFE-5C804D5D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6</Pages>
  <Words>2037</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33</cp:revision>
  <cp:lastPrinted>2007-12-21T04:58:00Z</cp:lastPrinted>
  <dcterms:created xsi:type="dcterms:W3CDTF">2019-02-08T13:21:00Z</dcterms:created>
  <dcterms:modified xsi:type="dcterms:W3CDTF">2019-02-15T06:14:00Z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